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color w:val="000000" w:themeColor="text1"/>
          <w:sz w:val="30"/>
          <w:szCs w:val="30"/>
          <w14:textFill>
            <w14:solidFill>
              <w14:schemeClr w14:val="tx1"/>
            </w14:solidFill>
          </w14:textFill>
        </w:rPr>
      </w:pPr>
      <w:bookmarkStart w:id="1" w:name="_GoBack"/>
      <w:bookmarkEnd w:id="1"/>
    </w:p>
    <w:p>
      <w:pPr>
        <w:pStyle w:val="2"/>
        <w:jc w:val="center"/>
        <w:rPr>
          <w:rFonts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工程教育认证申请书</w:t>
      </w:r>
    </w:p>
    <w:p>
      <w:pPr>
        <w:spacing w:line="360" w:lineRule="auto"/>
        <w:jc w:val="center"/>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2022</w:t>
      </w:r>
      <w:r>
        <w:rPr>
          <w:rFonts w:hint="eastAsia" w:ascii="Times New Roman" w:hAnsi="Times New Roman" w:eastAsia="仿宋_GB2312"/>
          <w:color w:val="000000" w:themeColor="text1"/>
          <w:sz w:val="30"/>
          <w:szCs w:val="30"/>
          <w14:textFill>
            <w14:solidFill>
              <w14:schemeClr w14:val="tx1"/>
            </w14:solidFill>
          </w14:textFill>
        </w:rPr>
        <w:t>版）</w:t>
      </w:r>
    </w:p>
    <w:p>
      <w:pPr>
        <w:spacing w:line="360" w:lineRule="auto"/>
        <w:jc w:val="center"/>
        <w:rPr>
          <w:rFonts w:ascii="Times New Roman" w:hAnsi="Times New Roman" w:eastAsia="仿宋_GB2312"/>
          <w:color w:val="000000" w:themeColor="text1"/>
          <w:sz w:val="30"/>
          <w:szCs w:val="30"/>
          <w14:textFill>
            <w14:solidFill>
              <w14:schemeClr w14:val="tx1"/>
            </w14:solidFill>
          </w14:textFill>
        </w:rPr>
      </w:pPr>
    </w:p>
    <w:p>
      <w:pPr>
        <w:spacing w:line="360" w:lineRule="auto"/>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中国工程教育专业认证协会秘书处：</w:t>
      </w:r>
    </w:p>
    <w:p>
      <w:pPr>
        <w:spacing w:line="360" w:lineRule="auto"/>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根据《工程教育认证办法》有关认证申请资格的规定，我校以下专业满足申请条件，现申请参加工程教育认证。</w:t>
      </w:r>
    </w:p>
    <w:p>
      <w:pPr>
        <w:spacing w:line="360" w:lineRule="auto"/>
        <w:ind w:firstLine="735" w:firstLineChars="245"/>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申请认证学校：</w:t>
      </w:r>
    </w:p>
    <w:p>
      <w:pPr>
        <w:spacing w:line="360" w:lineRule="auto"/>
        <w:ind w:firstLine="735" w:firstLineChars="245"/>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申请认证专业：</w:t>
      </w:r>
    </w:p>
    <w:p>
      <w:pPr>
        <w:spacing w:line="360" w:lineRule="auto"/>
        <w:ind w:firstLine="738" w:firstLineChars="245"/>
        <w:rPr>
          <w:rFonts w:ascii="Times New Roman" w:hAnsi="Times New Roman" w:eastAsia="仿宋_GB2312"/>
          <w:b/>
          <w:color w:val="000000" w:themeColor="text1"/>
          <w:sz w:val="30"/>
          <w:szCs w:val="30"/>
          <w14:textFill>
            <w14:solidFill>
              <w14:schemeClr w14:val="tx1"/>
            </w14:solidFill>
          </w14:textFill>
        </w:rPr>
      </w:pPr>
      <w:r>
        <w:rPr>
          <w:rFonts w:hint="eastAsia" w:ascii="Times New Roman" w:hAnsi="Times New Roman" w:eastAsia="仿宋_GB2312"/>
          <w:b/>
          <w:color w:val="000000" w:themeColor="text1"/>
          <w:sz w:val="30"/>
          <w:szCs w:val="30"/>
          <w14:textFill>
            <w14:solidFill>
              <w14:schemeClr w14:val="tx1"/>
            </w14:solidFill>
          </w14:textFill>
        </w:rPr>
        <w:t>我校保证本申请书及所有附件材料完全属实，保证按照《工程教育认证办法》及各项文件要求，规范参与认证，并严格遵守认证工作各项纪律要求，不探听评审相关信息，不拜访专家或以任何形式请托关照，愿意承担现场考查期间（含</w:t>
      </w:r>
      <w:r>
        <w:rPr>
          <w:rFonts w:ascii="Times New Roman" w:hAnsi="Times New Roman" w:eastAsia="仿宋_GB2312"/>
          <w:b/>
          <w:color w:val="000000" w:themeColor="text1"/>
          <w:sz w:val="30"/>
          <w:szCs w:val="30"/>
          <w14:textFill>
            <w14:solidFill>
              <w14:schemeClr w14:val="tx1"/>
            </w14:solidFill>
          </w14:textFill>
        </w:rPr>
        <w:t>在线</w:t>
      </w:r>
      <w:r>
        <w:rPr>
          <w:rFonts w:hint="eastAsia" w:ascii="Times New Roman" w:hAnsi="Times New Roman" w:eastAsia="仿宋_GB2312"/>
          <w:b/>
          <w:color w:val="000000" w:themeColor="text1"/>
          <w:sz w:val="30"/>
          <w:szCs w:val="30"/>
          <w14:textFill>
            <w14:solidFill>
              <w14:schemeClr w14:val="tx1"/>
            </w14:solidFill>
          </w14:textFill>
        </w:rPr>
        <w:t>方式考查）各项费用支出。</w:t>
      </w:r>
    </w:p>
    <w:p>
      <w:pPr>
        <w:spacing w:line="360" w:lineRule="auto"/>
        <w:ind w:firstLine="686"/>
        <w:rPr>
          <w:rFonts w:ascii="Times New Roman" w:hAnsi="Times New Roman" w:eastAsia="仿宋_GB2312"/>
          <w:b/>
          <w:color w:val="000000" w:themeColor="text1"/>
          <w:sz w:val="30"/>
          <w:szCs w:val="30"/>
          <w14:textFill>
            <w14:solidFill>
              <w14:schemeClr w14:val="tx1"/>
            </w14:solidFill>
          </w14:textFill>
        </w:rPr>
      </w:pPr>
    </w:p>
    <w:p>
      <w:pPr>
        <w:spacing w:line="360" w:lineRule="auto"/>
        <w:ind w:firstLine="686"/>
        <w:rPr>
          <w:rFonts w:ascii="Times New Roman" w:hAnsi="Times New Roman" w:eastAsia="仿宋_GB2312"/>
          <w:b/>
          <w:color w:val="000000" w:themeColor="text1"/>
          <w:sz w:val="30"/>
          <w:szCs w:val="30"/>
          <w14:textFill>
            <w14:solidFill>
              <w14:schemeClr w14:val="tx1"/>
            </w14:solidFill>
          </w14:textFill>
        </w:rPr>
      </w:pPr>
    </w:p>
    <w:p>
      <w:pPr>
        <w:spacing w:line="360" w:lineRule="auto"/>
        <w:ind w:right="42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ascii="Times New Roman" w:hAnsi="Times New Roman" w:eastAsia="仿宋_GB2312"/>
          <w:color w:val="000000" w:themeColor="text1"/>
          <w:sz w:val="30"/>
          <w:szCs w:val="30"/>
          <w14:textFill>
            <w14:solidFill>
              <w14:schemeClr w14:val="tx1"/>
            </w14:solidFill>
          </w14:textFill>
        </w:rPr>
        <w:tab/>
      </w:r>
      <w:r>
        <w:rPr>
          <w:rFonts w:hint="eastAsia" w:ascii="Times New Roman" w:hAnsi="Times New Roman" w:eastAsia="仿宋_GB2312"/>
          <w:color w:val="000000" w:themeColor="text1"/>
          <w:sz w:val="30"/>
          <w:szCs w:val="30"/>
          <w14:textFill>
            <w14:solidFill>
              <w14:schemeClr w14:val="tx1"/>
            </w14:solidFill>
          </w14:textFill>
        </w:rPr>
        <w:t xml:space="preserve">   学校负责人（签字）：</w:t>
      </w:r>
    </w:p>
    <w:p>
      <w:pPr>
        <w:spacing w:line="360" w:lineRule="auto"/>
        <w:ind w:right="420" w:firstLine="3888" w:firstLineChars="13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学校（盖章）：</w:t>
      </w:r>
    </w:p>
    <w:p>
      <w:pPr>
        <w:wordWrap w:val="0"/>
        <w:spacing w:line="360" w:lineRule="auto"/>
        <w:ind w:right="536" w:firstLine="4752" w:firstLineChars="165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年</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月</w:t>
      </w:r>
      <w:r>
        <w:rPr>
          <w:rFonts w:ascii="Times New Roman" w:hAnsi="Times New Roman" w:eastAsia="仿宋_GB2312"/>
          <w:color w:val="000000" w:themeColor="text1"/>
          <w:spacing w:val="-6"/>
          <w:sz w:val="30"/>
          <w:szCs w:val="30"/>
          <w14:textFill>
            <w14:solidFill>
              <w14:schemeClr w14:val="tx1"/>
            </w14:solidFill>
          </w14:textFill>
        </w:rPr>
        <w:t xml:space="preserve">   </w:t>
      </w:r>
      <w:r>
        <w:rPr>
          <w:rFonts w:hint="eastAsia" w:ascii="Times New Roman" w:hAnsi="Times New Roman" w:eastAsia="仿宋_GB2312"/>
          <w:color w:val="000000" w:themeColor="text1"/>
          <w:spacing w:val="-6"/>
          <w:sz w:val="30"/>
          <w:szCs w:val="30"/>
          <w14:textFill>
            <w14:solidFill>
              <w14:schemeClr w14:val="tx1"/>
            </w14:solidFill>
          </w14:textFill>
        </w:rPr>
        <w:t>日</w:t>
      </w:r>
    </w:p>
    <w:p>
      <w:pPr>
        <w:widowControl/>
        <w:jc w:val="center"/>
        <w:rPr>
          <w:rFonts w:asciiTheme="majorEastAsia" w:hAnsiTheme="majorEastAsia" w:eastAsiaTheme="majorEastAsia"/>
          <w:b/>
          <w:color w:val="000000" w:themeColor="text1"/>
          <w:spacing w:val="-6"/>
          <w:sz w:val="32"/>
          <w:szCs w:val="32"/>
          <w14:textFill>
            <w14:solidFill>
              <w14:schemeClr w14:val="tx1"/>
            </w14:solidFill>
          </w14:textFill>
        </w:rPr>
      </w:pPr>
      <w:r>
        <w:rPr>
          <w:rFonts w:asciiTheme="majorEastAsia" w:hAnsiTheme="majorEastAsia" w:eastAsiaTheme="majorEastAsia"/>
          <w:b/>
          <w:color w:val="000000" w:themeColor="text1"/>
          <w:spacing w:val="-6"/>
          <w:sz w:val="32"/>
          <w:szCs w:val="32"/>
          <w14:textFill>
            <w14:solidFill>
              <w14:schemeClr w14:val="tx1"/>
            </w14:solidFill>
          </w14:textFill>
        </w:rPr>
        <w:br w:type="page"/>
      </w:r>
      <w:r>
        <w:rPr>
          <w:rFonts w:hint="eastAsia" w:asciiTheme="majorEastAsia" w:hAnsiTheme="majorEastAsia" w:eastAsiaTheme="majorEastAsia"/>
          <w:b/>
          <w:color w:val="000000" w:themeColor="text1"/>
          <w:spacing w:val="-6"/>
          <w:sz w:val="32"/>
          <w:szCs w:val="32"/>
          <w14:textFill>
            <w14:solidFill>
              <w14:schemeClr w14:val="tx1"/>
            </w14:solidFill>
          </w14:textFill>
        </w:rPr>
        <w:t>撰写说明</w:t>
      </w:r>
    </w:p>
    <w:p>
      <w:pPr>
        <w:widowControl/>
        <w:spacing w:line="360" w:lineRule="auto"/>
        <w:jc w:val="left"/>
        <w:rPr>
          <w:rFonts w:ascii="宋体" w:hAnsi="宋体" w:eastAsia="宋体"/>
          <w:color w:val="000000" w:themeColor="text1"/>
          <w:spacing w:val="-6"/>
          <w:sz w:val="24"/>
          <w:szCs w:val="24"/>
          <w14:textFill>
            <w14:solidFill>
              <w14:schemeClr w14:val="tx1"/>
            </w14:solidFill>
          </w14:textFill>
        </w:rPr>
      </w:pPr>
    </w:p>
    <w:p>
      <w:pPr>
        <w:widowControl/>
        <w:spacing w:line="360" w:lineRule="auto"/>
        <w:jc w:val="left"/>
        <w:rPr>
          <w:rFonts w:ascii="宋体" w:hAnsi="宋体" w:eastAsia="宋体"/>
          <w:b/>
          <w:color w:val="000000" w:themeColor="text1"/>
          <w:spacing w:val="-6"/>
          <w:sz w:val="28"/>
          <w:szCs w:val="28"/>
          <w14:textFill>
            <w14:solidFill>
              <w14:schemeClr w14:val="tx1"/>
            </w14:solidFill>
          </w14:textFill>
        </w:rPr>
      </w:pPr>
      <w:r>
        <w:rPr>
          <w:rFonts w:hint="eastAsia" w:ascii="宋体" w:hAnsi="宋体" w:eastAsia="宋体"/>
          <w:b/>
          <w:color w:val="000000" w:themeColor="text1"/>
          <w:spacing w:val="-6"/>
          <w:sz w:val="28"/>
          <w:szCs w:val="28"/>
          <w14:textFill>
            <w14:solidFill>
              <w14:schemeClr w14:val="tx1"/>
            </w14:solidFill>
          </w14:textFill>
        </w:rPr>
        <w:t>一、申请书基本内容</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1.</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接受中国工程教育专业认证协会认证的意愿；</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2.</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满足《工程教育认证办法》规定的基本条件；</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3.</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申请书应提供专业达到申请认证基本条件与标准要求的证明材料，具体内容参见本文件相关部分。</w:t>
      </w:r>
    </w:p>
    <w:p>
      <w:pPr>
        <w:widowControl/>
        <w:spacing w:line="360" w:lineRule="auto"/>
        <w:jc w:val="left"/>
        <w:rPr>
          <w:rFonts w:ascii="宋体" w:hAnsi="宋体" w:eastAsia="宋体"/>
          <w:b/>
          <w:color w:val="000000" w:themeColor="text1"/>
          <w:spacing w:val="-6"/>
          <w:sz w:val="28"/>
          <w:szCs w:val="28"/>
          <w14:textFill>
            <w14:solidFill>
              <w14:schemeClr w14:val="tx1"/>
            </w14:solidFill>
          </w14:textFill>
        </w:rPr>
      </w:pPr>
      <w:r>
        <w:rPr>
          <w:rFonts w:hint="eastAsia" w:ascii="宋体" w:hAnsi="宋体" w:eastAsia="宋体"/>
          <w:b/>
          <w:color w:val="000000" w:themeColor="text1"/>
          <w:spacing w:val="-6"/>
          <w:sz w:val="28"/>
          <w:szCs w:val="28"/>
          <w14:textFill>
            <w14:solidFill>
              <w14:schemeClr w14:val="tx1"/>
            </w14:solidFill>
          </w14:textFill>
        </w:rPr>
        <w:t>二、申请书撰写基本要求</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1</w:t>
      </w:r>
      <w:r>
        <w:rPr>
          <w:rFonts w:hint="eastAsia" w:ascii="宋体" w:hAnsi="宋体" w:eastAsia="宋体"/>
          <w:color w:val="000000" w:themeColor="text1"/>
          <w:spacing w:val="-6"/>
          <w:sz w:val="24"/>
          <w:szCs w:val="24"/>
          <w14:textFill>
            <w14:solidFill>
              <w14:schemeClr w14:val="tx1"/>
            </w14:solidFill>
          </w14:textFill>
        </w:rPr>
        <w:t>.</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申请书正文部分字数不超过10000字，内容选择应重点突出，简洁清晰，避免罗列与认证标准无关的材料，尤其是专业的标志性成果。</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ascii="宋体" w:hAnsi="宋体" w:eastAsia="宋体"/>
          <w:color w:val="000000" w:themeColor="text1"/>
          <w:spacing w:val="-6"/>
          <w:sz w:val="24"/>
          <w:szCs w:val="24"/>
          <w14:textFill>
            <w14:solidFill>
              <w14:schemeClr w14:val="tx1"/>
            </w14:solidFill>
          </w14:textFill>
        </w:rPr>
        <w:t>2</w:t>
      </w:r>
      <w:r>
        <w:rPr>
          <w:rFonts w:hint="eastAsia" w:ascii="宋体" w:hAnsi="宋体" w:eastAsia="宋体"/>
          <w:color w:val="000000" w:themeColor="text1"/>
          <w:spacing w:val="-6"/>
          <w:sz w:val="24"/>
          <w:szCs w:val="24"/>
          <w14:textFill>
            <w14:solidFill>
              <w14:schemeClr w14:val="tx1"/>
            </w14:solidFill>
          </w14:textFill>
        </w:rPr>
        <w:t>.</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专业应承诺提供的材料真实可靠。</w:t>
      </w:r>
    </w:p>
    <w:p>
      <w:pPr>
        <w:widowControl/>
        <w:spacing w:line="360" w:lineRule="auto"/>
        <w:jc w:val="left"/>
        <w:rPr>
          <w:rFonts w:ascii="宋体" w:hAnsi="宋体" w:eastAsia="宋体"/>
          <w:b/>
          <w:color w:val="000000" w:themeColor="text1"/>
          <w:spacing w:val="-6"/>
          <w:sz w:val="28"/>
          <w:szCs w:val="28"/>
          <w14:textFill>
            <w14:solidFill>
              <w14:schemeClr w14:val="tx1"/>
            </w14:solidFill>
          </w14:textFill>
        </w:rPr>
      </w:pPr>
      <w:r>
        <w:rPr>
          <w:rFonts w:hint="eastAsia" w:ascii="宋体" w:hAnsi="宋体" w:eastAsia="宋体"/>
          <w:b/>
          <w:color w:val="000000" w:themeColor="text1"/>
          <w:spacing w:val="-6"/>
          <w:sz w:val="28"/>
          <w:szCs w:val="28"/>
          <w14:textFill>
            <w14:solidFill>
              <w14:schemeClr w14:val="tx1"/>
            </w14:solidFill>
          </w14:textFill>
        </w:rPr>
        <w:t>三、申请书有关材料说明</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1.</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工程教育认证要求接受认证专业采用面向产出的教学评价方式（产出是指对学生的能力要求）。评价的焦点是，全体获得工学学士学位的毕业生达到专业制定的毕业要求的情况。</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pPr>
      <w:r>
        <w:rPr>
          <w:rFonts w:hint="eastAsia" w:ascii="宋体" w:hAnsi="宋体" w:eastAsia="宋体"/>
          <w:color w:val="000000" w:themeColor="text1"/>
          <w:spacing w:val="-6"/>
          <w:sz w:val="24"/>
          <w:szCs w:val="24"/>
          <w14:textFill>
            <w14:solidFill>
              <w14:schemeClr w14:val="tx1"/>
            </w14:solidFill>
          </w14:textFill>
        </w:rPr>
        <w:t>2.</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工程教育认证要求专业必须建立并实施面向产出的内部评价机制，其核心是基于学生学习产出的课程质量评价机制。因此，申请阶段专业必须提供与此有关制度文件、评价结果与支撑材料。</w:t>
      </w:r>
    </w:p>
    <w:p>
      <w:pPr>
        <w:widowControl/>
        <w:spacing w:line="360" w:lineRule="auto"/>
        <w:ind w:firstLine="456" w:firstLineChars="200"/>
        <w:jc w:val="left"/>
        <w:rPr>
          <w:rFonts w:ascii="宋体" w:hAnsi="宋体" w:eastAsia="宋体"/>
          <w:color w:val="000000" w:themeColor="text1"/>
          <w:spacing w:val="-6"/>
          <w:sz w:val="24"/>
          <w:szCs w:val="24"/>
          <w14:textFill>
            <w14:solidFill>
              <w14:schemeClr w14:val="tx1"/>
            </w14:solidFill>
          </w14:textFill>
        </w:rPr>
        <w:sectPr>
          <w:footerReference r:id="rId3" w:type="default"/>
          <w:pgSz w:w="11906" w:h="16838"/>
          <w:pgMar w:top="1440" w:right="1701" w:bottom="1440" w:left="1701" w:header="851" w:footer="992" w:gutter="0"/>
          <w:cols w:space="425" w:num="1"/>
          <w:docGrid w:type="lines" w:linePitch="312" w:charSpace="0"/>
        </w:sectPr>
      </w:pPr>
      <w:r>
        <w:rPr>
          <w:rFonts w:hint="eastAsia" w:ascii="宋体" w:hAnsi="宋体" w:eastAsia="宋体"/>
          <w:color w:val="000000" w:themeColor="text1"/>
          <w:spacing w:val="-6"/>
          <w:sz w:val="24"/>
          <w:szCs w:val="24"/>
          <w14:textFill>
            <w14:solidFill>
              <w14:schemeClr w14:val="tx1"/>
            </w14:solidFill>
          </w14:textFill>
        </w:rPr>
        <w:t>3.</w:t>
      </w:r>
      <w:r>
        <w:rPr>
          <w:rFonts w:hint="eastAsia" w:ascii="宋体" w:hAnsi="宋体" w:eastAsia="宋体"/>
          <w:color w:val="000000" w:themeColor="text1"/>
          <w:spacing w:val="-6"/>
          <w:sz w:val="24"/>
          <w:szCs w:val="24"/>
          <w14:textFill>
            <w14:solidFill>
              <w14:schemeClr w14:val="tx1"/>
            </w14:solidFill>
          </w14:textFill>
        </w:rPr>
        <w:tab/>
      </w:r>
      <w:r>
        <w:rPr>
          <w:rFonts w:hint="eastAsia" w:ascii="宋体" w:hAnsi="宋体" w:eastAsia="宋体"/>
          <w:color w:val="000000" w:themeColor="text1"/>
          <w:spacing w:val="-6"/>
          <w:sz w:val="24"/>
          <w:szCs w:val="24"/>
          <w14:textFill>
            <w14:solidFill>
              <w14:schemeClr w14:val="tx1"/>
            </w14:solidFill>
          </w14:textFill>
        </w:rPr>
        <w:t>工程教育认证采用的基本工作方式是“专业举证，专家查证”。专业必须提供学生达到上述要求的证据，证据不是专业做了什么，而是做的结果，结果只能来自专业自行开展的评价。</w:t>
      </w:r>
    </w:p>
    <w:p>
      <w:pPr>
        <w:spacing w:before="156" w:beforeLines="50" w:after="156" w:afterLines="50" w:line="360" w:lineRule="auto"/>
        <w:rPr>
          <w:rFonts w:ascii="Times New Roman" w:hAnsi="Times New Roman"/>
          <w:color w:val="000000" w:themeColor="text1"/>
          <w:sz w:val="28"/>
          <w:szCs w:val="32"/>
          <w14:textFill>
            <w14:solidFill>
              <w14:schemeClr w14:val="tx1"/>
            </w14:solidFill>
          </w14:textFill>
        </w:rPr>
      </w:pPr>
      <w:r>
        <w:rPr>
          <w:rFonts w:hint="eastAsia" w:ascii="Times New Roman" w:hAnsi="Times New Roman"/>
          <w:b/>
          <w:color w:val="000000" w:themeColor="text1"/>
          <w:sz w:val="28"/>
          <w:szCs w:val="32"/>
          <w14:textFill>
            <w14:solidFill>
              <w14:schemeClr w14:val="tx1"/>
            </w14:solidFill>
          </w14:textFill>
        </w:rPr>
        <w:t>一、学校及专业联系人</w:t>
      </w:r>
    </w:p>
    <w:tbl>
      <w:tblPr>
        <w:tblStyle w:val="9"/>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767"/>
        <w:gridCol w:w="6"/>
        <w:gridCol w:w="1714"/>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申请学校</w:t>
            </w:r>
          </w:p>
        </w:tc>
        <w:tc>
          <w:tcPr>
            <w:tcW w:w="2773"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14"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申请专业</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申请认证</w:t>
            </w:r>
          </w:p>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专业领域</w:t>
            </w:r>
            <w:r>
              <w:rPr>
                <w:rFonts w:hint="eastAsia" w:asciiTheme="minorEastAsia" w:hAnsiTheme="minorEastAsia"/>
                <w:color w:val="000000" w:themeColor="text1"/>
                <w:sz w:val="24"/>
                <w14:textFill>
                  <w14:solidFill>
                    <w14:schemeClr w14:val="tx1"/>
                  </w14:solidFill>
                </w14:textFill>
              </w:rPr>
              <w:t>*</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是否跨专业</w:t>
            </w:r>
          </w:p>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领域申请</w:t>
            </w:r>
            <w:r>
              <w:rPr>
                <w:rFonts w:hint="eastAsia" w:asciiTheme="minorEastAsia" w:hAnsiTheme="minorEastAsia"/>
                <w:color w:val="000000" w:themeColor="text1"/>
                <w:sz w:val="24"/>
                <w14:textFill>
                  <w14:solidFill>
                    <w14:schemeClr w14:val="tx1"/>
                  </w14:solidFill>
                </w14:textFill>
              </w:rPr>
              <w:t>*</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所在院系</w:t>
            </w:r>
          </w:p>
        </w:tc>
        <w:tc>
          <w:tcPr>
            <w:tcW w:w="6967" w:type="dxa"/>
            <w:gridSpan w:val="4"/>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学校教务</w:t>
            </w:r>
          </w:p>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部门联系人</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电子信箱</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办公电话</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手机</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专业负责人</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电子信箱</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办公电话</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手机</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认证工作</w:t>
            </w:r>
          </w:p>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联系人</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电子信箱</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办公电话</w:t>
            </w:r>
          </w:p>
        </w:tc>
        <w:tc>
          <w:tcPr>
            <w:tcW w:w="2767"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c>
          <w:tcPr>
            <w:tcW w:w="1720" w:type="dxa"/>
            <w:gridSpan w:val="2"/>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手机</w:t>
            </w:r>
          </w:p>
        </w:tc>
        <w:tc>
          <w:tcPr>
            <w:tcW w:w="2480"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通信地址</w:t>
            </w:r>
          </w:p>
        </w:tc>
        <w:tc>
          <w:tcPr>
            <w:tcW w:w="6967" w:type="dxa"/>
            <w:gridSpan w:val="4"/>
            <w:vAlign w:val="center"/>
          </w:tcPr>
          <w:p>
            <w:pPr>
              <w:tabs>
                <w:tab w:val="left" w:pos="0"/>
              </w:tabs>
              <w:spacing w:before="60" w:after="60" w:line="360" w:lineRule="auto"/>
              <w:ind w:right="-107" w:rightChars="-51"/>
              <w:jc w:val="center"/>
              <w:rPr>
                <w:rFonts w:ascii="Times New Roman" w:hAnsi="Times New Roman"/>
                <w:color w:val="000000" w:themeColor="text1"/>
                <w:sz w:val="24"/>
                <w14:textFill>
                  <w14:solidFill>
                    <w14:schemeClr w14:val="tx1"/>
                  </w14:solidFill>
                </w14:textFill>
              </w:rPr>
            </w:pPr>
          </w:p>
        </w:tc>
      </w:tr>
    </w:tbl>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注：</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 xml:space="preserve"> “专业领域”是指</w:t>
      </w:r>
      <w:r>
        <w:rPr>
          <w:rFonts w:hint="eastAsia" w:ascii="Times New Roman" w:hAnsi="Times New Roman"/>
          <w:color w:val="000000" w:themeColor="text1"/>
          <w:sz w:val="24"/>
          <w:szCs w:val="24"/>
          <w:lang w:eastAsia="zh-Hans"/>
          <w14:textFill>
            <w14:solidFill>
              <w14:schemeClr w14:val="tx1"/>
            </w14:solidFill>
          </w14:textFill>
        </w:rPr>
        <w:t>按照教育部有关规定设立的，符合《工程教育认证办法》要求，且在《工程教育认证标准》中</w:t>
      </w:r>
      <w:r>
        <w:rPr>
          <w:rFonts w:hint="eastAsia" w:ascii="Times New Roman" w:hAnsi="Times New Roman"/>
          <w:color w:val="000000" w:themeColor="text1"/>
          <w:sz w:val="24"/>
          <w:szCs w:val="24"/>
          <w14:textFill>
            <w14:solidFill>
              <w14:schemeClr w14:val="tx1"/>
            </w14:solidFill>
          </w14:textFill>
        </w:rPr>
        <w:t>各专业补充标准</w:t>
      </w:r>
      <w:r>
        <w:rPr>
          <w:rFonts w:hint="eastAsia" w:ascii="Times New Roman" w:hAnsi="Times New Roman"/>
          <w:color w:val="000000" w:themeColor="text1"/>
          <w:sz w:val="24"/>
          <w:szCs w:val="24"/>
          <w:lang w:eastAsia="zh-Hans"/>
          <w14:textFill>
            <w14:solidFill>
              <w14:schemeClr w14:val="tx1"/>
            </w14:solidFill>
          </w14:textFill>
        </w:rPr>
        <w:t>规定的专业范围。</w:t>
      </w:r>
      <w:r>
        <w:rPr>
          <w:rFonts w:hint="eastAsia" w:ascii="Times New Roman" w:hAnsi="Times New Roman"/>
          <w:color w:val="000000" w:themeColor="text1"/>
          <w:sz w:val="24"/>
          <w:szCs w:val="24"/>
          <w14:textFill>
            <w14:solidFill>
              <w14:schemeClr w14:val="tx1"/>
            </w14:solidFill>
          </w14:textFill>
        </w:rPr>
        <w:t>包含机械，仪器，材料，能源动力，电子信息与电气工程，计算机，土木，水利，测绘地理信息，化工、制药及生物工程，地质，矿业，纺织，轻工，交通运输，兵器，核工程，环境，食品科学与工程，安全科学与工程等20个专业领域，具体专业详见补充标准规定要求。</w:t>
      </w:r>
    </w:p>
    <w:p>
      <w:pPr>
        <w:numPr>
          <w:ilvl w:val="0"/>
          <w:numId w:val="1"/>
        </w:num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如学校认为申请认证专业更适宜于其它专业领域，可自行选择并提交说明材料，说明跨专业领域申请认证的理由。</w:t>
      </w:r>
    </w:p>
    <w:p>
      <w:pPr>
        <w:spacing w:line="360" w:lineRule="auto"/>
        <w:ind w:firstLine="480" w:firstLineChars="200"/>
        <w:rPr>
          <w:rFonts w:ascii="Times New Roman" w:hAnsi="Times New Roman"/>
          <w:color w:val="000000" w:themeColor="text1"/>
          <w:sz w:val="24"/>
          <w:szCs w:val="24"/>
          <w:highlight w:val="yellow"/>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 申请认证专业能否适用《工程教育认证标准》中补充标准所规定的专业领域，由认证协会最终审核确定。</w:t>
      </w:r>
    </w:p>
    <w:p>
      <w:pPr>
        <w:spacing w:before="156" w:beforeLines="50" w:after="156" w:afterLines="50" w:line="360" w:lineRule="auto"/>
        <w:rPr>
          <w:rFonts w:ascii="Times New Roman" w:hAnsi="Times New Roman"/>
          <w:b/>
          <w:color w:val="000000" w:themeColor="text1"/>
          <w:sz w:val="28"/>
          <w:szCs w:val="32"/>
          <w14:textFill>
            <w14:solidFill>
              <w14:schemeClr w14:val="tx1"/>
            </w14:solidFill>
          </w14:textFill>
        </w:rPr>
      </w:pPr>
      <w:r>
        <w:rPr>
          <w:rFonts w:hint="eastAsia" w:ascii="Times New Roman" w:hAnsi="Times New Roman"/>
          <w:b/>
          <w:color w:val="000000" w:themeColor="text1"/>
          <w:sz w:val="28"/>
          <w:szCs w:val="32"/>
          <w14:textFill>
            <w14:solidFill>
              <w14:schemeClr w14:val="tx1"/>
            </w14:solidFill>
          </w14:textFill>
        </w:rPr>
        <w:t>二、学校及专业简介（不超过1000字）</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14:textFill>
            <w14:solidFill>
              <w14:schemeClr w14:val="tx1"/>
            </w14:solidFill>
          </w14:textFill>
        </w:rPr>
        <w:t>．学校简介</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简要介绍学校历史沿革和基本现状。</w:t>
      </w:r>
    </w:p>
    <w:p>
      <w:pPr>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14:textFill>
            <w14:solidFill>
              <w14:schemeClr w14:val="tx1"/>
            </w14:solidFill>
          </w14:textFill>
        </w:rPr>
        <w:t>．专业概况</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（1）专业发展历史沿革。只需提供开办的时间，专业沿革中的重要变化。无需提供办学条件与历史上的贡献与成果。</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（2）最早的毕业生的毕业年份。如果专业开办中间有间断，应提供当前连续开办期间最早毕业生的毕业年份。</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（3）同一名称专业执行不同的培养方案，或在生源、办学条件不同的校区或学院办学，需说明。</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14:textFill>
            <w14:solidFill>
              <w14:schemeClr w14:val="tx1"/>
            </w14:solidFill>
          </w14:textFill>
        </w:rPr>
        <w:t>．专业参加认证情况（</w:t>
      </w:r>
      <w:r>
        <w:rPr>
          <w:rFonts w:hint="eastAsia" w:ascii="Times New Roman" w:hAnsi="Times New Roman"/>
          <w:color w:val="000000" w:themeColor="text1"/>
          <w:sz w:val="24"/>
          <w:szCs w:val="24"/>
          <w14:textFill>
            <w14:solidFill>
              <w14:schemeClr w14:val="tx1"/>
            </w14:solidFill>
          </w14:textFill>
        </w:rPr>
        <w:t>已参加过认证的专业填写</w:t>
      </w:r>
      <w:r>
        <w:rPr>
          <w:rFonts w:hint="eastAsia" w:ascii="Times New Roman" w:hAnsi="Times New Roman"/>
          <w:b/>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bookmarkStart w:id="0" w:name="_Hlk80866905"/>
      <w:r>
        <w:rPr>
          <w:rFonts w:hint="eastAsia" w:ascii="Times New Roman" w:hAnsi="Times New Roman"/>
          <w:color w:val="000000" w:themeColor="text1"/>
          <w:sz w:val="24"/>
          <w:szCs w:val="24"/>
          <w14:textFill>
            <w14:solidFill>
              <w14:schemeClr w14:val="tx1"/>
            </w14:solidFill>
          </w14:textFill>
        </w:rPr>
        <w:t>）</w:t>
      </w:r>
      <w:bookmarkEnd w:id="0"/>
      <w:r>
        <w:rPr>
          <w:rFonts w:hint="eastAsia" w:ascii="Times New Roman" w:hAnsi="Times New Roman"/>
          <w:color w:val="000000" w:themeColor="text1"/>
          <w:sz w:val="24"/>
          <w:szCs w:val="24"/>
          <w14:textFill>
            <w14:solidFill>
              <w14:schemeClr w14:val="tx1"/>
            </w14:solidFill>
          </w14:textFill>
        </w:rPr>
        <w:t>上次认证的时间、结论与认证报告提出的问题。</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（2）简述问题改进情况，包括改进措施以及对改进效果的分析（另提交附件）。</w:t>
      </w:r>
    </w:p>
    <w:p>
      <w:pPr>
        <w:spacing w:before="156" w:beforeLines="50" w:after="156" w:afterLines="50" w:line="360" w:lineRule="auto"/>
        <w:rPr>
          <w:rFonts w:ascii="Times New Roman" w:hAnsi="Times New Roman"/>
          <w:b/>
          <w:color w:val="000000" w:themeColor="text1"/>
          <w:sz w:val="28"/>
          <w:szCs w:val="32"/>
          <w14:textFill>
            <w14:solidFill>
              <w14:schemeClr w14:val="tx1"/>
            </w14:solidFill>
          </w14:textFill>
        </w:rPr>
      </w:pPr>
      <w:r>
        <w:rPr>
          <w:rFonts w:hint="eastAsia" w:ascii="Times New Roman" w:hAnsi="Times New Roman"/>
          <w:b/>
          <w:color w:val="000000" w:themeColor="text1"/>
          <w:sz w:val="28"/>
          <w:szCs w:val="32"/>
          <w14:textFill>
            <w14:solidFill>
              <w14:schemeClr w14:val="tx1"/>
            </w14:solidFill>
          </w14:textFill>
        </w:rPr>
        <w:t>三、本专业培养目标和毕业要求（不超过</w:t>
      </w:r>
      <w:r>
        <w:rPr>
          <w:rFonts w:ascii="Times New Roman" w:hAnsi="Times New Roman"/>
          <w:b/>
          <w:color w:val="000000" w:themeColor="text1"/>
          <w:sz w:val="28"/>
          <w:szCs w:val="32"/>
          <w14:textFill>
            <w14:solidFill>
              <w14:schemeClr w14:val="tx1"/>
            </w14:solidFill>
          </w14:textFill>
        </w:rPr>
        <w:t>2000</w:t>
      </w:r>
      <w:r>
        <w:rPr>
          <w:rFonts w:hint="eastAsia" w:ascii="Times New Roman" w:hAnsi="Times New Roman"/>
          <w:b/>
          <w:color w:val="000000" w:themeColor="text1"/>
          <w:sz w:val="28"/>
          <w:szCs w:val="32"/>
          <w14:textFill>
            <w14:solidFill>
              <w14:schemeClr w14:val="tx1"/>
            </w14:solidFill>
          </w14:textFill>
        </w:rPr>
        <w:t>字）</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14:textFill>
            <w14:solidFill>
              <w14:schemeClr w14:val="tx1"/>
            </w14:solidFill>
          </w14:textFill>
        </w:rPr>
        <w:t>．培养目标</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学校人才培养定位原文（说明出自哪一年学校教育事业发展规划或章程）。</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专业培养目标原文（</w:t>
      </w:r>
      <w:r>
        <w:rPr>
          <w:rFonts w:hint="eastAsia" w:asciiTheme="minorEastAsia" w:hAnsiTheme="minorEastAsia"/>
          <w:sz w:val="24"/>
          <w:szCs w:val="24"/>
        </w:rPr>
        <w:t>说明出自认证期内执行的哪一版培养方案</w:t>
      </w:r>
      <w:r>
        <w:rPr>
          <w:rFonts w:hint="eastAsia" w:ascii="Times New Roman" w:hAnsi="Times New Roman"/>
          <w:color w:val="000000" w:themeColor="text1"/>
          <w:sz w:val="24"/>
          <w:szCs w:val="24"/>
          <w14:textFill>
            <w14:solidFill>
              <w14:schemeClr w14:val="tx1"/>
            </w14:solidFill>
          </w14:textFill>
        </w:rPr>
        <w:t>）。</w:t>
      </w:r>
    </w:p>
    <w:p>
      <w:pPr>
        <w:spacing w:line="360" w:lineRule="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2．毕业要求</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（1）专业的毕业要求原文（毕业要求与培养目标应出自同版培养方案）；如果专业制定了毕业要求观测点（指标点），请一并列出观测点（指标点）原文。</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（2）说明本专业毕业要求与认证标准要求的实质等效性。</w:t>
      </w:r>
    </w:p>
    <w:p>
      <w:pPr>
        <w:spacing w:before="156" w:beforeLines="50" w:after="156" w:afterLines="50" w:line="360" w:lineRule="auto"/>
        <w:rPr>
          <w:rFonts w:ascii="Times New Roman" w:hAnsi="Times New Roman"/>
          <w:b/>
          <w:color w:val="000000" w:themeColor="text1"/>
          <w:sz w:val="28"/>
          <w:szCs w:val="32"/>
          <w14:textFill>
            <w14:solidFill>
              <w14:schemeClr w14:val="tx1"/>
            </w14:solidFill>
          </w14:textFill>
        </w:rPr>
      </w:pPr>
      <w:r>
        <w:rPr>
          <w:rFonts w:hint="eastAsia" w:ascii="Times New Roman" w:hAnsi="Times New Roman"/>
          <w:b/>
          <w:color w:val="000000" w:themeColor="text1"/>
          <w:sz w:val="28"/>
          <w:szCs w:val="32"/>
          <w14:textFill>
            <w14:solidFill>
              <w14:schemeClr w14:val="tx1"/>
            </w14:solidFill>
          </w14:textFill>
        </w:rPr>
        <w:t>四、面向产出的课程目标达成情况评价机制和毕业要求达成情况评价机制（不超过7000字）</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14:textFill>
            <w14:solidFill>
              <w14:schemeClr w14:val="tx1"/>
            </w14:solidFill>
          </w14:textFill>
        </w:rPr>
        <w:t>．简述课程目标和毕业要求达成情况评价机制的建立和实施情况</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（1）分别说明课程目标、毕业要求达成情况评价机制建立的时间，形成的制度性文件（说明文件名、文件号即可，不必描述内容，在附件中提供原件）。</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分别说明课程目标、毕业要求达成情况评价机制开始实施的时间，运行周期，迄今已经实施了几轮，覆盖哪些类别的课程，或哪些届别的毕业生，并提供证明该机制实施的相关文档（说明文档名即可，不必描述内容，在附件中提供原件）。</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注：上述两项产出目标（课程目标、毕业要求）达成情况的评价机制应包含：</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w:instrText>
      </w:r>
      <w:r>
        <w:rPr>
          <w:rFonts w:hint="eastAsia" w:ascii="Times New Roman" w:hAnsi="Times New Roman"/>
          <w:color w:val="000000" w:themeColor="text1"/>
          <w:sz w:val="24"/>
          <w:szCs w:val="24"/>
          <w14:textFill>
            <w14:solidFill>
              <w14:schemeClr w14:val="tx1"/>
            </w14:solidFill>
          </w14:textFill>
        </w:rPr>
        <w:instrText xml:space="preserve">= 1 \* GB3</w:instrText>
      </w:r>
      <w:r>
        <w:rPr>
          <w:rFonts w:ascii="Times New Roman" w:hAnsi="Times New Roman"/>
          <w:color w:val="000000" w:themeColor="text1"/>
          <w:sz w:val="24"/>
          <w:szCs w:val="24"/>
          <w14:textFill>
            <w14:solidFill>
              <w14:schemeClr w14:val="tx1"/>
            </w14:solidFill>
          </w14:textFill>
        </w:rPr>
        <w:instrText xml:space="preserve">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①</w:t>
      </w:r>
      <w:r>
        <w:rPr>
          <w:rFonts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评价工作的责任机构、责任人和主要职责；</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w:instrText>
      </w:r>
      <w:r>
        <w:rPr>
          <w:rFonts w:hint="eastAsia" w:ascii="Times New Roman" w:hAnsi="Times New Roman"/>
          <w:color w:val="000000" w:themeColor="text1"/>
          <w:sz w:val="24"/>
          <w:szCs w:val="24"/>
          <w14:textFill>
            <w14:solidFill>
              <w14:schemeClr w14:val="tx1"/>
            </w14:solidFill>
          </w14:textFill>
        </w:rPr>
        <w:instrText xml:space="preserve">= 2 \* GB3</w:instrText>
      </w:r>
      <w:r>
        <w:rPr>
          <w:rFonts w:ascii="Times New Roman" w:hAnsi="Times New Roman"/>
          <w:color w:val="000000" w:themeColor="text1"/>
          <w:sz w:val="24"/>
          <w:szCs w:val="24"/>
          <w14:textFill>
            <w14:solidFill>
              <w14:schemeClr w14:val="tx1"/>
            </w14:solidFill>
          </w14:textFill>
        </w:rPr>
        <w:instrText xml:space="preserve">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②</w:t>
      </w:r>
      <w:r>
        <w:rPr>
          <w:rFonts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评价对象和评价周期；</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w:instrText>
      </w:r>
      <w:r>
        <w:rPr>
          <w:rFonts w:hint="eastAsia" w:ascii="Times New Roman" w:hAnsi="Times New Roman"/>
          <w:color w:val="000000" w:themeColor="text1"/>
          <w:sz w:val="24"/>
          <w:szCs w:val="24"/>
          <w14:textFill>
            <w14:solidFill>
              <w14:schemeClr w14:val="tx1"/>
            </w14:solidFill>
          </w14:textFill>
        </w:rPr>
        <w:instrText xml:space="preserve">= 3 \* GB3</w:instrText>
      </w:r>
      <w:r>
        <w:rPr>
          <w:rFonts w:ascii="Times New Roman" w:hAnsi="Times New Roman"/>
          <w:color w:val="000000" w:themeColor="text1"/>
          <w:sz w:val="24"/>
          <w:szCs w:val="24"/>
          <w14:textFill>
            <w14:solidFill>
              <w14:schemeClr w14:val="tx1"/>
            </w14:solidFill>
          </w14:textFill>
        </w:rPr>
        <w:instrText xml:space="preserve">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③</w:t>
      </w:r>
      <w:r>
        <w:rPr>
          <w:rFonts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评价过程（包括评价数据收集的内容、方法和来源；确认这些评价数据与产出目标相关的措施）；</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w:instrText>
      </w:r>
      <w:r>
        <w:rPr>
          <w:rFonts w:hint="eastAsia" w:ascii="Times New Roman" w:hAnsi="Times New Roman"/>
          <w:color w:val="000000" w:themeColor="text1"/>
          <w:sz w:val="24"/>
          <w:szCs w:val="24"/>
          <w14:textFill>
            <w14:solidFill>
              <w14:schemeClr w14:val="tx1"/>
            </w14:solidFill>
          </w14:textFill>
        </w:rPr>
        <w:instrText xml:space="preserve">= 4 \* GB3</w:instrText>
      </w:r>
      <w:r>
        <w:rPr>
          <w:rFonts w:ascii="Times New Roman" w:hAnsi="Times New Roman"/>
          <w:color w:val="000000" w:themeColor="text1"/>
          <w:sz w:val="24"/>
          <w:szCs w:val="24"/>
          <w14:textFill>
            <w14:solidFill>
              <w14:schemeClr w14:val="tx1"/>
            </w14:solidFill>
          </w14:textFill>
        </w:rPr>
        <w:instrText xml:space="preserve">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④</w:t>
      </w:r>
      <w:r>
        <w:rPr>
          <w:rFonts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评价方法（针对不同类型产出目标采取的方法）；</w:t>
      </w:r>
      <w:r>
        <w:rPr>
          <w:rFonts w:ascii="Times New Roman" w:hAnsi="Times New Roman"/>
          <w:color w:val="000000" w:themeColor="text1"/>
          <w:sz w:val="24"/>
          <w:szCs w:val="24"/>
          <w14:textFill>
            <w14:solidFill>
              <w14:schemeClr w14:val="tx1"/>
            </w14:solidFill>
          </w14:textFill>
        </w:rPr>
        <w:fldChar w:fldCharType="begin"/>
      </w:r>
      <w:r>
        <w:rPr>
          <w:rFonts w:ascii="Times New Roman" w:hAnsi="Times New Roman"/>
          <w:color w:val="000000" w:themeColor="text1"/>
          <w:sz w:val="24"/>
          <w:szCs w:val="24"/>
          <w14:textFill>
            <w14:solidFill>
              <w14:schemeClr w14:val="tx1"/>
            </w14:solidFill>
          </w14:textFill>
        </w:rPr>
        <w:instrText xml:space="preserve"> </w:instrText>
      </w:r>
      <w:r>
        <w:rPr>
          <w:rFonts w:hint="eastAsia" w:ascii="Times New Roman" w:hAnsi="Times New Roman"/>
          <w:color w:val="000000" w:themeColor="text1"/>
          <w:sz w:val="24"/>
          <w:szCs w:val="24"/>
          <w14:textFill>
            <w14:solidFill>
              <w14:schemeClr w14:val="tx1"/>
            </w14:solidFill>
          </w14:textFill>
        </w:rPr>
        <w:instrText xml:space="preserve">= 5 \* GB3</w:instrText>
      </w:r>
      <w:r>
        <w:rPr>
          <w:rFonts w:ascii="Times New Roman" w:hAnsi="Times New Roman"/>
          <w:color w:val="000000" w:themeColor="text1"/>
          <w:sz w:val="24"/>
          <w:szCs w:val="24"/>
          <w14:textFill>
            <w14:solidFill>
              <w14:schemeClr w14:val="tx1"/>
            </w14:solidFill>
          </w14:textFill>
        </w:rPr>
        <w:instrText xml:space="preserve"> </w:instrText>
      </w:r>
      <w:r>
        <w:rPr>
          <w:rFonts w:ascii="Times New Roman" w:hAnsi="Times New Roman"/>
          <w:color w:val="000000" w:themeColor="text1"/>
          <w:sz w:val="24"/>
          <w:szCs w:val="24"/>
          <w14:textFill>
            <w14:solidFill>
              <w14:schemeClr w14:val="tx1"/>
            </w14:solidFill>
          </w14:textFill>
        </w:rPr>
        <w:fldChar w:fldCharType="separate"/>
      </w:r>
      <w:r>
        <w:rPr>
          <w:rFonts w:hint="eastAsia" w:ascii="Times New Roman" w:hAnsi="Times New Roman"/>
          <w:color w:val="000000" w:themeColor="text1"/>
          <w:sz w:val="24"/>
          <w:szCs w:val="24"/>
          <w14:textFill>
            <w14:solidFill>
              <w14:schemeClr w14:val="tx1"/>
            </w14:solidFill>
          </w14:textFill>
        </w:rPr>
        <w:t>⑤</w:t>
      </w:r>
      <w:r>
        <w:rPr>
          <w:rFonts w:ascii="Times New Roman" w:hAnsi="Times New Roman"/>
          <w:color w:val="000000" w:themeColor="text1"/>
          <w:sz w:val="24"/>
          <w:szCs w:val="24"/>
          <w14:textFill>
            <w14:solidFill>
              <w14:schemeClr w14:val="tx1"/>
            </w14:solidFill>
          </w14:textFill>
        </w:rPr>
        <w:fldChar w:fldCharType="end"/>
      </w:r>
      <w:r>
        <w:rPr>
          <w:rFonts w:hint="eastAsia" w:ascii="Times New Roman" w:hAnsi="Times New Roman"/>
          <w:color w:val="000000" w:themeColor="text1"/>
          <w:sz w:val="24"/>
          <w:szCs w:val="24"/>
          <w14:textFill>
            <w14:solidFill>
              <w14:schemeClr w14:val="tx1"/>
            </w14:solidFill>
          </w14:textFill>
        </w:rPr>
        <w:t>评价结果用于持续改进的要求。</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14:textFill>
            <w14:solidFill>
              <w14:schemeClr w14:val="tx1"/>
            </w14:solidFill>
          </w14:textFill>
        </w:rPr>
        <w:t>．说明用于评价的数据合理性</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（1）分别说明用于课程目标、毕业要求达成情况评价的数据内容、数据来源、收集方法，特别是基于学生表现的数据收集方式。</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说明如何确认上述评价数据与产出目标（课程目标、毕业要求）描述的学生能力相关，包括判断依据和审核措施，并在附件中提供专业核心课程（工程基础类课程、专业基础类课程、专业类课程、工程实践与毕业设计（论文）四类课程每类至少2门）考试</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考核内容、方式合理性审核的原始记录。</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注：数据不应该是未经过产出目标相关性分析的考试</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考核原始数据或这些数据的简单计算加工结果，也不应该是小规模的抽样。</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3</w:t>
      </w:r>
      <w:r>
        <w:rPr>
          <w:rFonts w:hint="eastAsia" w:ascii="Times New Roman" w:hAnsi="Times New Roman"/>
          <w:b/>
          <w:color w:val="000000" w:themeColor="text1"/>
          <w:sz w:val="24"/>
          <w:szCs w:val="24"/>
          <w14:textFill>
            <w14:solidFill>
              <w14:schemeClr w14:val="tx1"/>
            </w14:solidFill>
          </w14:textFill>
        </w:rPr>
        <w:t>．描述课程目标达成情况评价机制的运行情况</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（1）最近一次用于各项毕业要求或毕业要求观测点（指标点）达成情况评价的课程一览表。</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sectPr>
          <w:footerReference r:id="rId4" w:type="default"/>
          <w:pgSz w:w="11906" w:h="16838"/>
          <w:pgMar w:top="1440" w:right="1701" w:bottom="1440" w:left="1701" w:header="851" w:footer="992" w:gutter="0"/>
          <w:pgNumType w:start="1"/>
          <w:cols w:space="425" w:num="1"/>
          <w:docGrid w:type="lines" w:linePitch="312" w:charSpace="0"/>
        </w:sectPr>
      </w:pPr>
      <w:r>
        <w:rPr>
          <w:rFonts w:hint="eastAsia" w:ascii="Times New Roman" w:hAnsi="Times New Roman"/>
          <w:color w:val="000000" w:themeColor="text1"/>
          <w:sz w:val="24"/>
          <w:szCs w:val="24"/>
          <w14:textFill>
            <w14:solidFill>
              <w14:schemeClr w14:val="tx1"/>
            </w14:solidFill>
          </w14:textFill>
        </w:rPr>
        <w:t>（2）提供2-3门课程（至少1门理论课和1门实践课）的课程目标达成情况评价报告（评价报告应包括：评价样本的基本信息、课程目标、课程目标与毕业要求或指标点的对应关系、评分标准、每项课程目标的评价依据、评价方法和评价结果分析等）。</w:t>
      </w:r>
    </w:p>
    <w:p>
      <w:pPr>
        <w:spacing w:before="156" w:beforeLines="50" w:after="156" w:afterLines="50" w:line="360" w:lineRule="auto"/>
        <w:rPr>
          <w:rFonts w:ascii="Times New Roman" w:hAnsi="Times New Roman"/>
          <w:b/>
          <w:color w:val="000000" w:themeColor="text1"/>
          <w:sz w:val="28"/>
          <w:szCs w:val="32"/>
          <w14:textFill>
            <w14:solidFill>
              <w14:schemeClr w14:val="tx1"/>
            </w14:solidFill>
          </w14:textFill>
        </w:rPr>
      </w:pPr>
      <w:r>
        <w:rPr>
          <w:rFonts w:hint="eastAsia" w:ascii="Times New Roman" w:hAnsi="Times New Roman"/>
          <w:b/>
          <w:color w:val="000000" w:themeColor="text1"/>
          <w:sz w:val="28"/>
          <w:szCs w:val="32"/>
          <w14:textFill>
            <w14:solidFill>
              <w14:schemeClr w14:val="tx1"/>
            </w14:solidFill>
          </w14:textFill>
        </w:rPr>
        <w:t>附件：</w:t>
      </w:r>
    </w:p>
    <w:p>
      <w:pPr>
        <w:pStyle w:val="17"/>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专业基本情况数据表（格式附后）；</w:t>
      </w:r>
    </w:p>
    <w:p>
      <w:pPr>
        <w:pStyle w:val="17"/>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跨专业领域申请工程教育认证的情况说明（如有相关情况的填写，</w:t>
      </w:r>
      <w:r>
        <w:rPr>
          <w:rFonts w:hint="eastAsia" w:ascii="Times New Roman" w:hAnsi="Times New Roman"/>
          <w:bCs/>
          <w:color w:val="000000" w:themeColor="text1"/>
          <w:sz w:val="24"/>
          <w:szCs w:val="24"/>
          <w14:textFill>
            <w14:solidFill>
              <w14:schemeClr w14:val="tx1"/>
            </w14:solidFill>
          </w14:textFill>
        </w:rPr>
        <w:t>格式附后</w:t>
      </w:r>
      <w:r>
        <w:rPr>
          <w:rFonts w:hint="eastAsia" w:ascii="Times New Roman" w:hAnsi="Times New Roman"/>
          <w:color w:val="000000" w:themeColor="text1"/>
          <w:sz w:val="24"/>
          <w:szCs w:val="24"/>
          <w14:textFill>
            <w14:solidFill>
              <w14:schemeClr w14:val="tx1"/>
            </w14:solidFill>
          </w14:textFill>
        </w:rPr>
        <w:t>）；</w:t>
      </w:r>
    </w:p>
    <w:p>
      <w:pPr>
        <w:pStyle w:val="17"/>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专业参加认证情况（如有相关情况的填写）；</w:t>
      </w:r>
    </w:p>
    <w:p>
      <w:pPr>
        <w:pStyle w:val="17"/>
        <w:numPr>
          <w:ilvl w:val="0"/>
          <w:numId w:val="2"/>
        </w:numPr>
        <w:spacing w:line="360" w:lineRule="auto"/>
        <w:ind w:firstLineChars="0"/>
        <w:rPr>
          <w:rFonts w:asciiTheme="minorEastAsia" w:hAnsiTheme="minorEastAsia" w:cstheme="minorEastAsia"/>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最近一届毕业生完整执行的培养方案，以及在校生</w:t>
      </w:r>
      <w:r>
        <w:rPr>
          <w:rFonts w:hint="eastAsia" w:asciiTheme="minorEastAsia" w:hAnsiTheme="minorEastAsia" w:cstheme="minorEastAsia"/>
          <w:bCs/>
          <w:color w:val="000000" w:themeColor="text1"/>
          <w:sz w:val="24"/>
          <w:szCs w:val="24"/>
          <w14:textFill>
            <w14:solidFill>
              <w14:schemeClr w14:val="tx1"/>
            </w14:solidFill>
          </w14:textFill>
        </w:rPr>
        <w:t>正在执行</w:t>
      </w:r>
      <w:r>
        <w:rPr>
          <w:rFonts w:hint="eastAsia" w:ascii="宋体" w:hAnsi="宋体" w:eastAsia="宋体" w:cs="宋体"/>
          <w:bCs/>
          <w:color w:val="000000" w:themeColor="text1"/>
          <w:kern w:val="0"/>
          <w:sz w:val="24"/>
          <w:szCs w:val="24"/>
          <w14:textFill>
            <w14:solidFill>
              <w14:schemeClr w14:val="tx1"/>
            </w14:solidFill>
          </w14:textFill>
        </w:rPr>
        <w:t>的</w:t>
      </w:r>
      <w:r>
        <w:rPr>
          <w:rFonts w:hint="eastAsia" w:asciiTheme="minorEastAsia" w:hAnsiTheme="minorEastAsia" w:cstheme="minorEastAsia"/>
          <w:bCs/>
          <w:color w:val="000000" w:themeColor="text1"/>
          <w:sz w:val="24"/>
          <w:szCs w:val="24"/>
          <w14:textFill>
            <w14:solidFill>
              <w14:schemeClr w14:val="tx1"/>
            </w14:solidFill>
          </w14:textFill>
        </w:rPr>
        <w:t>培养方案；</w:t>
      </w:r>
    </w:p>
    <w:p>
      <w:pPr>
        <w:pStyle w:val="17"/>
        <w:widowControl/>
        <w:numPr>
          <w:ilvl w:val="0"/>
          <w:numId w:val="2"/>
        </w:numPr>
        <w:spacing w:line="360" w:lineRule="auto"/>
        <w:ind w:firstLineChars="0"/>
        <w:rPr>
          <w:rFonts w:ascii="宋体" w:hAnsi="宋体" w:eastAsia="宋体"/>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kern w:val="0"/>
          <w:sz w:val="24"/>
          <w:szCs w:val="24"/>
          <w14:textFill>
            <w14:solidFill>
              <w14:schemeClr w14:val="tx1"/>
            </w14:solidFill>
          </w14:textFill>
        </w:rPr>
        <w:t>专业</w:t>
      </w:r>
      <w:r>
        <w:rPr>
          <w:rFonts w:hint="eastAsia" w:ascii="Times New Roman" w:hAnsi="Times New Roman"/>
          <w:bCs/>
          <w:color w:val="000000" w:themeColor="text1"/>
          <w:sz w:val="24"/>
          <w:szCs w:val="24"/>
          <w14:textFill>
            <w14:solidFill>
              <w14:schemeClr w14:val="tx1"/>
            </w14:solidFill>
          </w14:textFill>
        </w:rPr>
        <w:t>核心</w:t>
      </w:r>
      <w:r>
        <w:rPr>
          <w:rFonts w:hint="eastAsia" w:asciiTheme="minorEastAsia" w:hAnsiTheme="minorEastAsia" w:cstheme="minorEastAsia"/>
          <w:bCs/>
          <w:color w:val="000000" w:themeColor="text1"/>
          <w:kern w:val="0"/>
          <w:sz w:val="24"/>
          <w:szCs w:val="24"/>
          <w14:textFill>
            <w14:solidFill>
              <w14:schemeClr w14:val="tx1"/>
            </w14:solidFill>
          </w14:textFill>
        </w:rPr>
        <w:t>课程（工程基础类课程、专业基础类课程、专业类课程、工程实践与毕业设计（论文）四类课程每类至少2门）的教学大纲</w:t>
      </w:r>
      <w:r>
        <w:rPr>
          <w:rFonts w:hint="eastAsia" w:asciiTheme="minorEastAsia" w:hAnsiTheme="minorEastAsia" w:cstheme="minorEastAsia"/>
          <w:color w:val="000000" w:themeColor="text1"/>
          <w:kern w:val="0"/>
          <w:sz w:val="24"/>
          <w:szCs w:val="24"/>
          <w14:textFill>
            <w14:solidFill>
              <w14:schemeClr w14:val="tx1"/>
            </w14:solidFill>
          </w14:textFill>
        </w:rPr>
        <w:t>，最近三年的考试/考核内容（例如试题、实习</w:t>
      </w:r>
      <w:r>
        <w:rPr>
          <w:rFonts w:asciiTheme="minorEastAsia" w:hAnsiTheme="minorEastAsia" w:cstheme="minorEastAsia"/>
          <w:color w:val="000000" w:themeColor="text1"/>
          <w:kern w:val="0"/>
          <w:sz w:val="24"/>
          <w:szCs w:val="24"/>
          <w14:textFill>
            <w14:solidFill>
              <w14:schemeClr w14:val="tx1"/>
            </w14:solidFill>
          </w14:textFill>
        </w:rPr>
        <w:t>/设计任务书、论文/报告要求等</w:t>
      </w:r>
      <w:r>
        <w:rPr>
          <w:rFonts w:hint="eastAsia"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bCs/>
          <w:color w:val="000000" w:themeColor="text1"/>
          <w:kern w:val="0"/>
          <w:sz w:val="24"/>
          <w:szCs w:val="24"/>
          <w14:textFill>
            <w14:solidFill>
              <w14:schemeClr w14:val="tx1"/>
            </w14:solidFill>
          </w14:textFill>
        </w:rPr>
        <w:t>以及最近一次对专业核心课程的考试/考核内容、方式合理性审核的原始记录；</w:t>
      </w:r>
    </w:p>
    <w:p>
      <w:pPr>
        <w:pStyle w:val="17"/>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ab/>
      </w:r>
      <w:r>
        <w:rPr>
          <w:rFonts w:hint="eastAsia" w:ascii="宋体" w:hAnsi="宋体" w:eastAsia="宋体"/>
          <w:color w:val="000000" w:themeColor="text1"/>
          <w:sz w:val="24"/>
          <w:szCs w:val="24"/>
          <w14:textFill>
            <w14:solidFill>
              <w14:schemeClr w14:val="tx1"/>
            </w14:solidFill>
          </w14:textFill>
        </w:rPr>
        <w:t>提供正文要求的</w:t>
      </w:r>
      <w:r>
        <w:rPr>
          <w:rFonts w:ascii="宋体" w:hAnsi="宋体" w:eastAsia="宋体"/>
          <w:color w:val="000000" w:themeColor="text1"/>
          <w:sz w:val="24"/>
          <w:szCs w:val="24"/>
          <w14:textFill>
            <w14:solidFill>
              <w14:schemeClr w14:val="tx1"/>
            </w14:solidFill>
          </w14:textFill>
        </w:rPr>
        <w:t>2-3门课程的课程目标达成情况评价所依据的原始数据（包括课程作业内容，考试试卷命题，实验、实习、设计报告的要求，以及评价依据合理性审核记录等）</w:t>
      </w:r>
      <w:r>
        <w:rPr>
          <w:rFonts w:hint="eastAsia" w:ascii="宋体" w:hAnsi="宋体" w:eastAsia="宋体"/>
          <w:color w:val="000000" w:themeColor="text1"/>
          <w:sz w:val="24"/>
          <w:szCs w:val="24"/>
          <w14:textFill>
            <w14:solidFill>
              <w14:schemeClr w14:val="tx1"/>
            </w14:solidFill>
          </w14:textFill>
        </w:rPr>
        <w:t>；</w:t>
      </w:r>
    </w:p>
    <w:p>
      <w:pPr>
        <w:pStyle w:val="17"/>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证明</w:t>
      </w:r>
      <w:r>
        <w:rPr>
          <w:rFonts w:hint="eastAsia" w:ascii="Times New Roman" w:hAnsi="Times New Roman"/>
          <w:color w:val="000000" w:themeColor="text1"/>
          <w:sz w:val="24"/>
          <w:szCs w:val="24"/>
          <w14:textFill>
            <w14:solidFill>
              <w14:schemeClr w14:val="tx1"/>
            </w14:solidFill>
          </w14:textFill>
        </w:rPr>
        <w:t>课程目标和毕业要求达成情况评价机制存在的制度性文件；</w:t>
      </w:r>
    </w:p>
    <w:p>
      <w:pPr>
        <w:widowControl/>
        <w:spacing w:line="360" w:lineRule="auto"/>
        <w:ind w:left="480" w:hanging="480" w:hanging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各版本培养方案必须注明执行年限，并说明与本申请书主体内容的关系；</w:t>
      </w:r>
    </w:p>
    <w:p>
      <w:pPr>
        <w:widowControl/>
        <w:spacing w:line="360" w:lineRule="auto"/>
        <w:ind w:left="479" w:leftChars="171" w:hanging="120" w:hangingChars="50"/>
        <w:rPr>
          <w:rFonts w:ascii="宋体" w:hAnsi="宋体" w:eastAsia="宋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课程材料须按照课程类型分类整理，并提供材料清单。</w:t>
      </w:r>
    </w:p>
    <w:p>
      <w:pPr>
        <w:rPr>
          <w:rFonts w:ascii="宋体" w:hAnsi="宋体" w:eastAsia="宋体"/>
          <w:color w:val="000000" w:themeColor="text1"/>
          <w:sz w:val="24"/>
          <w:szCs w:val="24"/>
          <w14:textFill>
            <w14:solidFill>
              <w14:schemeClr w14:val="tx1"/>
            </w14:solidFill>
          </w14:textFill>
        </w:rPr>
        <w:sectPr>
          <w:pgSz w:w="11906" w:h="16838"/>
          <w:pgMar w:top="1440" w:right="1701" w:bottom="1440" w:left="1701" w:header="851" w:footer="992" w:gutter="0"/>
          <w:cols w:space="425" w:num="1"/>
          <w:docGrid w:type="lines" w:linePitch="312" w:charSpace="0"/>
        </w:sectPr>
      </w:pPr>
    </w:p>
    <w:p>
      <w:pPr>
        <w:spacing w:line="360" w:lineRule="auto"/>
        <w:jc w:val="center"/>
        <w:rPr>
          <w:rFonts w:ascii="Times New Roman" w:hAnsi="Times New Roman"/>
          <w:b/>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专业基本情况数据表</w:t>
      </w:r>
    </w:p>
    <w:p>
      <w:pPr>
        <w:spacing w:line="360" w:lineRule="auto"/>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1</w:t>
      </w:r>
      <w:r>
        <w:rPr>
          <w:rFonts w:hint="eastAsia" w:ascii="Times New Roman" w:hAnsi="Times New Roman"/>
          <w:b/>
          <w:color w:val="000000" w:themeColor="text1"/>
          <w:sz w:val="24"/>
          <w:szCs w:val="24"/>
          <w14:textFill>
            <w14:solidFill>
              <w14:schemeClr w14:val="tx1"/>
            </w14:solidFill>
          </w14:textFill>
        </w:rPr>
        <w:t>．专业教师</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
        <w:gridCol w:w="1132"/>
        <w:gridCol w:w="1416"/>
        <w:gridCol w:w="990"/>
        <w:gridCol w:w="1274"/>
        <w:gridCol w:w="1135"/>
        <w:gridCol w:w="1129"/>
        <w:gridCol w:w="1132"/>
        <w:gridCol w:w="1274"/>
        <w:gridCol w:w="1420"/>
        <w:gridCol w:w="2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343" w:type="pct"/>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序号</w:t>
            </w:r>
          </w:p>
        </w:tc>
        <w:tc>
          <w:tcPr>
            <w:tcW w:w="399" w:type="pct"/>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姓名</w:t>
            </w:r>
          </w:p>
        </w:tc>
        <w:tc>
          <w:tcPr>
            <w:tcW w:w="499" w:type="pct"/>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出生年月</w:t>
            </w:r>
          </w:p>
        </w:tc>
        <w:tc>
          <w:tcPr>
            <w:tcW w:w="349" w:type="pct"/>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最高</w:t>
            </w:r>
          </w:p>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学位</w:t>
            </w:r>
          </w:p>
        </w:tc>
        <w:tc>
          <w:tcPr>
            <w:tcW w:w="449" w:type="pct"/>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专业技术职称</w:t>
            </w:r>
          </w:p>
        </w:tc>
        <w:tc>
          <w:tcPr>
            <w:tcW w:w="1197" w:type="pct"/>
            <w:gridSpan w:val="3"/>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毕业学校与专业</w:t>
            </w:r>
          </w:p>
        </w:tc>
        <w:tc>
          <w:tcPr>
            <w:tcW w:w="449" w:type="pct"/>
            <w:vMerge w:val="restart"/>
            <w:tcBorders>
              <w:righ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在本专业工作时间</w:t>
            </w:r>
          </w:p>
        </w:tc>
        <w:tc>
          <w:tcPr>
            <w:tcW w:w="500" w:type="pct"/>
            <w:vMerge w:val="restart"/>
            <w:tcBorders>
              <w:left w:val="single" w:color="auto" w:sz="4" w:space="0"/>
              <w:righ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工程</w:t>
            </w:r>
          </w:p>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背景</w:t>
            </w:r>
          </w:p>
        </w:tc>
        <w:tc>
          <w:tcPr>
            <w:tcW w:w="810" w:type="pct"/>
            <w:vMerge w:val="restart"/>
            <w:tcBorders>
              <w:lef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近3年承担本专业本科课程及实践教学环节的名称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43" w:type="pct"/>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399" w:type="pct"/>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499" w:type="pct"/>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349" w:type="pct"/>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449" w:type="pct"/>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400" w:type="pc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学士</w:t>
            </w:r>
          </w:p>
        </w:tc>
        <w:tc>
          <w:tcPr>
            <w:tcW w:w="398" w:type="pc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硕士</w:t>
            </w:r>
          </w:p>
        </w:tc>
        <w:tc>
          <w:tcPr>
            <w:tcW w:w="399" w:type="pc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博士</w:t>
            </w:r>
          </w:p>
        </w:tc>
        <w:tc>
          <w:tcPr>
            <w:tcW w:w="449" w:type="pct"/>
            <w:vMerge w:val="continue"/>
            <w:tcBorders>
              <w:righ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500" w:type="pct"/>
            <w:vMerge w:val="continue"/>
            <w:tcBorders>
              <w:left w:val="single" w:color="auto" w:sz="4" w:space="0"/>
              <w:righ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810" w:type="pct"/>
            <w:vMerge w:val="continue"/>
            <w:tcBorders>
              <w:left w:val="single" w:color="auto" w:sz="4" w:space="0"/>
            </w:tcBorders>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9" w:hRule="atLeast"/>
          <w:jc w:val="center"/>
        </w:trPr>
        <w:tc>
          <w:tcPr>
            <w:tcW w:w="343" w:type="pct"/>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39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例：张三</w:t>
            </w:r>
          </w:p>
        </w:tc>
        <w:tc>
          <w:tcPr>
            <w:tcW w:w="49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1980.01</w:t>
            </w:r>
          </w:p>
        </w:tc>
        <w:tc>
          <w:tcPr>
            <w:tcW w:w="34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博士</w:t>
            </w:r>
          </w:p>
        </w:tc>
        <w:tc>
          <w:tcPr>
            <w:tcW w:w="44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教授</w:t>
            </w:r>
          </w:p>
        </w:tc>
        <w:tc>
          <w:tcPr>
            <w:tcW w:w="400"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XX大学，环境工程</w:t>
            </w:r>
          </w:p>
        </w:tc>
        <w:tc>
          <w:tcPr>
            <w:tcW w:w="398"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w:t>
            </w:r>
          </w:p>
        </w:tc>
        <w:tc>
          <w:tcPr>
            <w:tcW w:w="399" w:type="pct"/>
            <w:vAlign w:val="center"/>
          </w:tcPr>
          <w:p>
            <w:pPr>
              <w:snapToGrid w:val="0"/>
              <w:spacing w:before="156" w:beforeLines="50" w:line="360" w:lineRule="auto"/>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20"/>
                <w:szCs w:val="20"/>
                <w14:textFill>
                  <w14:solidFill>
                    <w14:schemeClr w14:val="tx1"/>
                  </w14:solidFill>
                </w14:textFill>
              </w:rPr>
              <w:t>XX大学，环境工程</w:t>
            </w:r>
          </w:p>
        </w:tc>
        <w:tc>
          <w:tcPr>
            <w:tcW w:w="449" w:type="pct"/>
            <w:tcBorders>
              <w:right w:val="single" w:color="auto" w:sz="4" w:space="0"/>
            </w:tcBorders>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2007.7</w:t>
            </w:r>
          </w:p>
        </w:tc>
        <w:tc>
          <w:tcPr>
            <w:tcW w:w="500" w:type="pct"/>
            <w:tcBorders>
              <w:left w:val="single" w:color="auto" w:sz="4" w:space="0"/>
              <w:right w:val="single" w:color="auto" w:sz="4" w:space="0"/>
            </w:tcBorders>
            <w:vAlign w:val="center"/>
          </w:tcPr>
          <w:p>
            <w:pPr>
              <w:snapToGrid w:val="0"/>
              <w:spacing w:before="156" w:beforeLines="50" w:line="360" w:lineRule="auto"/>
              <w:rPr>
                <w:rFonts w:ascii="Times New Roman" w:hAnsi="Times New Roman"/>
                <w:color w:val="000000" w:themeColor="text1"/>
                <w:sz w:val="20"/>
                <w:szCs w:val="20"/>
                <w14:textFill>
                  <w14:solidFill>
                    <w14:schemeClr w14:val="tx1"/>
                  </w14:solidFill>
                </w14:textFill>
              </w:rPr>
            </w:pPr>
            <w:r>
              <w:rPr>
                <w:rFonts w:hint="eastAsia" w:ascii="Times New Roman" w:hAnsi="Times New Roman"/>
                <w:color w:val="000000" w:themeColor="text1"/>
                <w:sz w:val="16"/>
                <w:szCs w:val="16"/>
                <w14:textFill>
                  <w14:solidFill>
                    <w14:schemeClr w14:val="tx1"/>
                  </w14:solidFill>
                </w14:textFill>
              </w:rPr>
              <w:t>于</w:t>
            </w:r>
            <w:r>
              <w:rPr>
                <w:rFonts w:ascii="Times New Roman" w:hAnsi="Times New Roman"/>
                <w:color w:val="000000" w:themeColor="text1"/>
                <w:sz w:val="16"/>
                <w:szCs w:val="16"/>
                <w14:textFill>
                  <w14:solidFill>
                    <w14:schemeClr w14:val="tx1"/>
                  </w14:solidFill>
                </w14:textFill>
              </w:rPr>
              <w:t>2008</w:t>
            </w:r>
            <w:r>
              <w:rPr>
                <w:rFonts w:hint="eastAsia" w:ascii="Times New Roman" w:hAnsi="Times New Roman"/>
                <w:color w:val="000000" w:themeColor="text1"/>
                <w:sz w:val="16"/>
                <w:szCs w:val="16"/>
                <w14:textFill>
                  <w14:solidFill>
                    <w14:schemeClr w14:val="tx1"/>
                  </w14:solidFill>
                </w14:textFill>
              </w:rPr>
              <w:t>年6月</w:t>
            </w:r>
            <w:r>
              <w:rPr>
                <w:rFonts w:ascii="Times New Roman" w:hAnsi="Times New Roman"/>
                <w:color w:val="000000" w:themeColor="text1"/>
                <w:sz w:val="16"/>
                <w:szCs w:val="16"/>
                <w14:textFill>
                  <w14:solidFill>
                    <w14:schemeClr w14:val="tx1"/>
                  </w14:solidFill>
                </w14:textFill>
              </w:rPr>
              <w:t>-2010</w:t>
            </w:r>
            <w:r>
              <w:rPr>
                <w:rFonts w:hint="eastAsia" w:ascii="Times New Roman" w:hAnsi="Times New Roman"/>
                <w:color w:val="000000" w:themeColor="text1"/>
                <w:sz w:val="16"/>
                <w:szCs w:val="16"/>
                <w14:textFill>
                  <w14:solidFill>
                    <w14:schemeClr w14:val="tx1"/>
                  </w14:solidFill>
                </w14:textFill>
              </w:rPr>
              <w:t>年</w:t>
            </w:r>
            <w:r>
              <w:rPr>
                <w:rFonts w:ascii="Times New Roman" w:hAnsi="Times New Roman"/>
                <w:color w:val="000000" w:themeColor="text1"/>
                <w:sz w:val="16"/>
                <w:szCs w:val="16"/>
                <w14:textFill>
                  <w14:solidFill>
                    <w14:schemeClr w14:val="tx1"/>
                  </w14:solidFill>
                </w14:textFill>
              </w:rPr>
              <w:t>6</w:t>
            </w:r>
            <w:r>
              <w:rPr>
                <w:rFonts w:hint="eastAsia" w:ascii="Times New Roman" w:hAnsi="Times New Roman"/>
                <w:color w:val="000000" w:themeColor="text1"/>
                <w:sz w:val="16"/>
                <w:szCs w:val="16"/>
                <w14:textFill>
                  <w14:solidFill>
                    <w14:schemeClr w14:val="tx1"/>
                  </w14:solidFill>
                </w14:textFill>
              </w:rPr>
              <w:t>月在</w:t>
            </w:r>
            <w:r>
              <w:rPr>
                <w:rFonts w:ascii="Times New Roman" w:hAnsi="Times New Roman"/>
                <w:color w:val="000000" w:themeColor="text1"/>
                <w:sz w:val="16"/>
                <w:szCs w:val="16"/>
                <w14:textFill>
                  <w14:solidFill>
                    <w14:schemeClr w14:val="tx1"/>
                  </w14:solidFill>
                </w14:textFill>
              </w:rPr>
              <w:t>****</w:t>
            </w:r>
            <w:r>
              <w:rPr>
                <w:rFonts w:hint="eastAsia" w:ascii="Times New Roman" w:hAnsi="Times New Roman"/>
                <w:color w:val="000000" w:themeColor="text1"/>
                <w:sz w:val="16"/>
                <w:szCs w:val="16"/>
                <w14:textFill>
                  <w14:solidFill>
                    <w14:schemeClr w14:val="tx1"/>
                  </w14:solidFill>
                </w14:textFill>
              </w:rPr>
              <w:t>企业（公司）从事（或参与）****工作</w:t>
            </w:r>
          </w:p>
        </w:tc>
        <w:tc>
          <w:tcPr>
            <w:tcW w:w="810" w:type="pct"/>
            <w:tcBorders>
              <w:left w:val="single" w:color="auto" w:sz="4" w:space="0"/>
            </w:tcBorders>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r>
              <w:rPr>
                <w:rFonts w:hint="eastAsia"/>
                <w:sz w:val="16"/>
                <w:szCs w:val="18"/>
              </w:rPr>
              <w:t>XXX年—XXX年：主讲《水污染控制工程》《环境微生物工程》课程；共指导《毕业设计（论文）》14人。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343" w:type="pct"/>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p>
        </w:tc>
        <w:tc>
          <w:tcPr>
            <w:tcW w:w="39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49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34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44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400"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398"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399" w:type="pct"/>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449" w:type="pct"/>
            <w:tcBorders>
              <w:right w:val="single" w:color="auto" w:sz="4" w:space="0"/>
            </w:tcBorders>
            <w:vAlign w:val="center"/>
          </w:tcPr>
          <w:p>
            <w:pPr>
              <w:snapToGrid w:val="0"/>
              <w:spacing w:before="156" w:beforeLines="50" w:line="360" w:lineRule="auto"/>
              <w:jc w:val="center"/>
              <w:rPr>
                <w:rFonts w:ascii="Times New Roman" w:hAnsi="Times New Roman"/>
                <w:color w:val="000000" w:themeColor="text1"/>
                <w:sz w:val="20"/>
                <w:szCs w:val="20"/>
                <w14:textFill>
                  <w14:solidFill>
                    <w14:schemeClr w14:val="tx1"/>
                  </w14:solidFill>
                </w14:textFill>
              </w:rPr>
            </w:pPr>
          </w:p>
        </w:tc>
        <w:tc>
          <w:tcPr>
            <w:tcW w:w="500" w:type="pct"/>
            <w:tcBorders>
              <w:left w:val="single" w:color="auto" w:sz="4" w:space="0"/>
              <w:right w:val="single" w:color="auto" w:sz="4" w:space="0"/>
            </w:tcBorders>
            <w:vAlign w:val="center"/>
          </w:tcPr>
          <w:p>
            <w:pPr>
              <w:snapToGrid w:val="0"/>
              <w:spacing w:before="156" w:beforeLines="50" w:line="360" w:lineRule="auto"/>
              <w:rPr>
                <w:rFonts w:ascii="Times New Roman" w:hAnsi="Times New Roman"/>
                <w:color w:val="000000" w:themeColor="text1"/>
                <w:sz w:val="20"/>
                <w:szCs w:val="20"/>
                <w:highlight w:val="red"/>
                <w14:textFill>
                  <w14:solidFill>
                    <w14:schemeClr w14:val="tx1"/>
                  </w14:solidFill>
                </w14:textFill>
              </w:rPr>
            </w:pPr>
          </w:p>
        </w:tc>
        <w:tc>
          <w:tcPr>
            <w:tcW w:w="810" w:type="pct"/>
            <w:tcBorders>
              <w:left w:val="single" w:color="auto" w:sz="4" w:space="0"/>
            </w:tcBorders>
            <w:vAlign w:val="center"/>
          </w:tcPr>
          <w:p>
            <w:pPr>
              <w:snapToGrid w:val="0"/>
              <w:spacing w:before="156" w:beforeLines="50" w:line="360" w:lineRule="auto"/>
              <w:jc w:val="center"/>
              <w:rPr>
                <w:sz w:val="16"/>
                <w:szCs w:val="18"/>
              </w:rPr>
            </w:pPr>
          </w:p>
        </w:tc>
      </w:tr>
    </w:tbl>
    <w:p>
      <w:pPr>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注：</w:t>
      </w:r>
    </w:p>
    <w:p>
      <w:pPr>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）只填本专业全职教师。</w:t>
      </w:r>
    </w:p>
    <w:p>
      <w:pPr>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）工程背景：指</w:t>
      </w:r>
      <w:r>
        <w:rPr>
          <w:rFonts w:hint="eastAsia" w:ascii="Times New Roman" w:hAnsi="Times New Roman"/>
          <w:color w:val="000000" w:themeColor="text1"/>
          <w:sz w:val="24"/>
          <w:szCs w:val="24"/>
          <w:lang w:eastAsia="zh-Hans"/>
          <w14:textFill>
            <w14:solidFill>
              <w14:schemeClr w14:val="tx1"/>
            </w14:solidFill>
          </w14:textFill>
        </w:rPr>
        <w:t>教师</w:t>
      </w:r>
      <w:r>
        <w:rPr>
          <w:rFonts w:hint="eastAsia" w:ascii="Times New Roman" w:hAnsi="Times New Roman"/>
          <w:color w:val="000000" w:themeColor="text1"/>
          <w:sz w:val="24"/>
          <w:szCs w:val="24"/>
          <w14:textFill>
            <w14:solidFill>
              <w14:schemeClr w14:val="tx1"/>
            </w14:solidFill>
          </w14:textFill>
        </w:rPr>
        <w:t>近五年中有两年以上（可累计）在一线从事与本专业相关的工程方面的工作，能够全面指导学生工程实践、实训活动。</w:t>
      </w:r>
    </w:p>
    <w:p>
      <w:pPr>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实践教学环节包括实验教学和集中性实践，其中，实验教学指专业培养计划所规定的实验教学活动（包含课内实验教学）；集中性实践指专业培养计划所规定的以周为单位的集中实施实践教学活动，包括但不限于见习、实习、毕业设计、毕业论文、社会调查等。</w:t>
      </w:r>
      <w:r>
        <w:rPr>
          <w:rFonts w:hint="eastAsia" w:ascii="Times New Roman" w:hAnsi="Times New Roman"/>
          <w:color w:val="000000" w:themeColor="text1"/>
          <w:sz w:val="24"/>
          <w:szCs w:val="24"/>
          <w14:textFill>
            <w14:solidFill>
              <w14:schemeClr w14:val="tx1"/>
            </w14:solidFill>
          </w14:textFill>
        </w:rPr>
        <w:tab/>
      </w:r>
    </w:p>
    <w:p>
      <w:pPr>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14:textFill>
            <w14:solidFill>
              <w14:schemeClr w14:val="tx1"/>
            </w14:solidFill>
          </w14:textFill>
        </w:rPr>
        <w:t>）除“毕业学校与专业”采集项外，其它项数据与学校在高等教育质量监测国家数据平台（以下简称数据平台）的填报要求相同，请确保填写结果一致。</w:t>
      </w:r>
    </w:p>
    <w:p>
      <w:pPr>
        <w:rPr>
          <w:rFonts w:ascii="宋体" w:hAnsi="宋体" w:eastAsia="宋体"/>
          <w:color w:val="000000" w:themeColor="text1"/>
          <w:sz w:val="24"/>
          <w:szCs w:val="24"/>
          <w14:textFill>
            <w14:solidFill>
              <w14:schemeClr w14:val="tx1"/>
            </w14:solidFill>
          </w14:textFill>
        </w:rPr>
        <w:sectPr>
          <w:pgSz w:w="16838" w:h="11906" w:orient="landscape"/>
          <w:pgMar w:top="1701" w:right="1440" w:bottom="1701" w:left="1440" w:header="851" w:footer="992" w:gutter="0"/>
          <w:cols w:space="425" w:num="1"/>
          <w:docGrid w:type="lines" w:linePitch="312" w:charSpace="0"/>
        </w:sectPr>
      </w:pPr>
    </w:p>
    <w:p>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w:t>
      </w:r>
      <w:r>
        <w:rPr>
          <w:rFonts w:hint="eastAsia" w:ascii="Times New Roman" w:hAnsi="Times New Roman"/>
          <w:b/>
          <w:color w:val="000000" w:themeColor="text1"/>
          <w:sz w:val="24"/>
          <w:szCs w:val="24"/>
          <w14:textFill>
            <w14:solidFill>
              <w14:schemeClr w14:val="tx1"/>
            </w14:solidFill>
          </w14:textFill>
        </w:rPr>
        <w:t>．近三年本专业本科生数</w:t>
      </w:r>
    </w:p>
    <w:tbl>
      <w:tblPr>
        <w:tblStyle w:val="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2285"/>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677" w:type="dxa"/>
          </w:tcPr>
          <w:p>
            <w:pPr>
              <w:tabs>
                <w:tab w:val="left" w:pos="540"/>
              </w:tabs>
              <w:spacing w:line="360" w:lineRule="auto"/>
              <w:ind w:firstLine="1080" w:firstLineChars="450"/>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635</wp:posOffset>
                      </wp:positionV>
                      <wp:extent cx="1680210" cy="594360"/>
                      <wp:effectExtent l="1905" t="4445" r="9525" b="10795"/>
                      <wp:wrapNone/>
                      <wp:docPr id="1" name="Line 135"/>
                      <wp:cNvGraphicFramePr/>
                      <a:graphic xmlns:a="http://schemas.openxmlformats.org/drawingml/2006/main">
                        <a:graphicData uri="http://schemas.microsoft.com/office/word/2010/wordprocessingShape">
                          <wps:wsp>
                            <wps:cNvCnPr>
                              <a:cxnSpLocks noChangeShapeType="1"/>
                            </wps:cNvCnPr>
                            <wps:spPr bwMode="auto">
                              <a:xfrm>
                                <a:off x="0" y="0"/>
                                <a:ext cx="1680210" cy="595630"/>
                              </a:xfrm>
                              <a:prstGeom prst="line">
                                <a:avLst/>
                              </a:prstGeom>
                              <a:noFill/>
                              <a:ln w="9525">
                                <a:solidFill>
                                  <a:srgbClr val="000000"/>
                                </a:solidFill>
                                <a:round/>
                              </a:ln>
                              <a:effectLst/>
                            </wps:spPr>
                            <wps:bodyPr/>
                          </wps:wsp>
                        </a:graphicData>
                      </a:graphic>
                    </wp:anchor>
                  </w:drawing>
                </mc:Choice>
                <mc:Fallback>
                  <w:pict>
                    <v:line id="Line 135" o:spid="_x0000_s1026" o:spt="20" style="position:absolute;left:0pt;margin-left:-4.9pt;margin-top:0.05pt;height:46.8pt;width:132.3pt;z-index:251659264;mso-width-relative:page;mso-height-relative:page;" filled="f" stroked="t" coordsize="21600,21600" o:gfxdata="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rYd2dMAAAAGAQAADwAAAAAAAAABACAAAAAi&#10;AAAAZHJzL2Rvd25yZXYueG1sUEsBAhQAFAAAAAgAh07iQB/JZ4vWAQAAtAMAAA4AAAAAAAAAAQAg&#10;AAAAIgEAAGRycy9lMm9Eb2MueG1sUEsFBgAAAAAGAAYAWQEAAGoFAAAAAA==&#10;">
                      <v:fill on="f" focussize="0,0"/>
                      <v:stroke color="#000000" joinstyle="round"/>
                      <v:imagedata o:title=""/>
                      <o:lock v:ext="edit" aspectratio="f"/>
                    </v:line>
                  </w:pict>
                </mc:Fallback>
              </mc:AlternateContent>
            </w:r>
            <w:r>
              <w:rPr>
                <w:rFonts w:hint="eastAsia" w:ascii="Times New Roman" w:hAnsi="Times New Roman"/>
                <w:b/>
                <w:color w:val="000000" w:themeColor="text1"/>
                <w:sz w:val="24"/>
                <w:szCs w:val="24"/>
                <w14:textFill>
                  <w14:solidFill>
                    <w14:schemeClr w14:val="tx1"/>
                  </w14:solidFill>
                </w14:textFill>
              </w:rPr>
              <w:t>年度</w:t>
            </w:r>
          </w:p>
          <w:p>
            <w:pPr>
              <w:tabs>
                <w:tab w:val="left" w:pos="540"/>
              </w:tabs>
              <w:spacing w:line="360" w:lineRule="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类别</w:t>
            </w:r>
          </w:p>
        </w:tc>
        <w:tc>
          <w:tcPr>
            <w:tcW w:w="2285" w:type="dxa"/>
            <w:vAlign w:val="center"/>
          </w:tcPr>
          <w:p>
            <w:pPr>
              <w:tabs>
                <w:tab w:val="left" w:pos="540"/>
              </w:tabs>
              <w:spacing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2018-</w:t>
            </w:r>
            <w:r>
              <w:rPr>
                <w:rFonts w:hint="eastAsia" w:ascii="Times New Roman" w:hAnsi="Times New Roman"/>
                <w:b/>
                <w:color w:val="000000" w:themeColor="text1"/>
                <w:sz w:val="24"/>
                <w:szCs w:val="24"/>
                <w14:textFill>
                  <w14:solidFill>
                    <w14:schemeClr w14:val="tx1"/>
                  </w14:solidFill>
                </w14:textFill>
              </w:rPr>
              <w:t>20</w:t>
            </w:r>
            <w:r>
              <w:rPr>
                <w:rFonts w:ascii="Times New Roman" w:hAnsi="Times New Roman"/>
                <w:b/>
                <w:color w:val="000000" w:themeColor="text1"/>
                <w:sz w:val="24"/>
                <w:szCs w:val="24"/>
                <w14:textFill>
                  <w14:solidFill>
                    <w14:schemeClr w14:val="tx1"/>
                  </w14:solidFill>
                </w14:textFill>
              </w:rPr>
              <w:t>19</w:t>
            </w:r>
          </w:p>
        </w:tc>
        <w:tc>
          <w:tcPr>
            <w:tcW w:w="2126" w:type="dxa"/>
            <w:vAlign w:val="center"/>
          </w:tcPr>
          <w:p>
            <w:pPr>
              <w:tabs>
                <w:tab w:val="left" w:pos="540"/>
              </w:tabs>
              <w:spacing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2019-20</w:t>
            </w:r>
            <w:r>
              <w:rPr>
                <w:rFonts w:hint="eastAsia" w:ascii="Times New Roman" w:hAnsi="Times New Roman"/>
                <w:b/>
                <w:color w:val="000000" w:themeColor="text1"/>
                <w:sz w:val="24"/>
                <w:szCs w:val="24"/>
                <w14:textFill>
                  <w14:solidFill>
                    <w14:schemeClr w14:val="tx1"/>
                  </w14:solidFill>
                </w14:textFill>
              </w:rPr>
              <w:t>20</w:t>
            </w:r>
          </w:p>
        </w:tc>
        <w:tc>
          <w:tcPr>
            <w:tcW w:w="2126" w:type="dxa"/>
            <w:vAlign w:val="center"/>
          </w:tcPr>
          <w:p>
            <w:pPr>
              <w:tabs>
                <w:tab w:val="left" w:pos="540"/>
              </w:tabs>
              <w:spacing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2020-</w:t>
            </w:r>
            <w:r>
              <w:rPr>
                <w:rFonts w:hint="eastAsia" w:ascii="Times New Roman" w:hAnsi="Times New Roman"/>
                <w:b/>
                <w:color w:val="000000" w:themeColor="text1"/>
                <w:sz w:val="24"/>
                <w:szCs w:val="24"/>
                <w14:textFill>
                  <w14:solidFill>
                    <w14:schemeClr w14:val="tx1"/>
                  </w14:solidFill>
                </w14:textFill>
              </w:rPr>
              <w:t>20</w:t>
            </w:r>
            <w:r>
              <w:rPr>
                <w:rFonts w:ascii="Times New Roman" w:hAnsi="Times New Roman"/>
                <w:b/>
                <w:color w:val="000000" w:themeColor="text1"/>
                <w:sz w:val="24"/>
                <w:szCs w:val="24"/>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7"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实际招生数</w:t>
            </w:r>
          </w:p>
        </w:tc>
        <w:tc>
          <w:tcPr>
            <w:tcW w:w="2285"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7"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在校生数</w:t>
            </w:r>
          </w:p>
        </w:tc>
        <w:tc>
          <w:tcPr>
            <w:tcW w:w="2285"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7"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应届毕业生数</w:t>
            </w:r>
          </w:p>
        </w:tc>
        <w:tc>
          <w:tcPr>
            <w:tcW w:w="2285"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7"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授予学位数</w:t>
            </w:r>
          </w:p>
        </w:tc>
        <w:tc>
          <w:tcPr>
            <w:tcW w:w="2285"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c>
          <w:tcPr>
            <w:tcW w:w="2126" w:type="dxa"/>
          </w:tcPr>
          <w:p>
            <w:pPr>
              <w:tabs>
                <w:tab w:val="left" w:pos="540"/>
              </w:tabs>
              <w:spacing w:line="360" w:lineRule="auto"/>
              <w:jc w:val="center"/>
              <w:rPr>
                <w:rFonts w:ascii="Times New Roman" w:hAnsi="Times New Roman"/>
                <w:color w:val="000000" w:themeColor="text1"/>
                <w:sz w:val="24"/>
                <w:szCs w:val="24"/>
                <w14:textFill>
                  <w14:solidFill>
                    <w14:schemeClr w14:val="tx1"/>
                  </w14:solidFill>
                </w14:textFill>
              </w:rPr>
            </w:pPr>
          </w:p>
        </w:tc>
      </w:tr>
    </w:tbl>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注：</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实际招生数”指该专业本学年在新生录取工作中实际录取的学生数。如果本专业为大类招生，则按照大类招生数乘以本专业在分流后的校生总数与招生大类中各专业分流后的在校生总数的比例，作为本专业招生数。</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例如：学校专业A以专业大类X招生，专业大类X招生人数为x。专业大类X含专业A、B、C。分流后的A、B、C专业在校生人数分别为a、b、c（分流前的不计）。计算A专业的招生人数为</w:t>
      </w:r>
      <m:oMath>
        <m:f>
          <m:fPr>
            <m:ctrlPr>
              <w:rPr>
                <w:rFonts w:ascii="Cambria Math" w:hAnsi="Times New Roman"/>
                <w:color w:val="000000" w:themeColor="text1"/>
                <w:sz w:val="24"/>
                <w:szCs w:val="24"/>
                <w14:textFill>
                  <w14:solidFill>
                    <w14:schemeClr w14:val="tx1"/>
                  </w14:solidFill>
                </w14:textFill>
              </w:rPr>
            </m:ctrlPr>
          </m:fPr>
          <m:num>
            <m:r>
              <m:rPr>
                <m:sty m:val="p"/>
              </m:rPr>
              <w:rPr>
                <w:rFonts w:ascii="Cambria Math" w:hAnsi="Cambria Math"/>
                <w:color w:val="000000" w:themeColor="text1"/>
                <w:sz w:val="24"/>
                <w:szCs w:val="24"/>
                <w14:textFill>
                  <w14:solidFill>
                    <w14:schemeClr w14:val="tx1"/>
                  </w14:solidFill>
                </w14:textFill>
              </w:rPr>
              <m:t>x</m:t>
            </m:r>
            <m:r>
              <m:rPr>
                <m:sty m:val="p"/>
              </m:rPr>
              <w:rPr>
                <w:rFonts w:ascii="Times New Roman" w:hAnsi="Cambria Math"/>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a</m:t>
            </m:r>
            <m:ctrlPr>
              <w:rPr>
                <w:rFonts w:ascii="Cambria Math" w:hAnsi="Times New Roman"/>
                <w:color w:val="000000" w:themeColor="text1"/>
                <w:sz w:val="24"/>
                <w:szCs w:val="24"/>
                <w14:textFill>
                  <w14:solidFill>
                    <w14:schemeClr w14:val="tx1"/>
                  </w14:solidFill>
                </w14:textFill>
              </w:rPr>
            </m:ctrlPr>
          </m:num>
          <m:den>
            <m:r>
              <m:rPr>
                <m:sty m:val="p"/>
              </m:rPr>
              <w:rPr>
                <w:rFonts w:ascii="Cambria Math" w:hAnsi="Cambria Math"/>
                <w:color w:val="000000" w:themeColor="text1"/>
                <w:sz w:val="24"/>
                <w:szCs w:val="24"/>
                <w14:textFill>
                  <w14:solidFill>
                    <w14:schemeClr w14:val="tx1"/>
                  </w14:solidFill>
                </w14:textFill>
              </w:rPr>
              <m:t>a</m:t>
            </m:r>
            <m:r>
              <m:rPr>
                <m:sty m:val="p"/>
              </m:rPr>
              <w:rPr>
                <w:rFonts w:ascii="Cambria Math" w:hAnsi="Times New Roman"/>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b</m:t>
            </m:r>
            <m:r>
              <m:rPr>
                <m:sty m:val="p"/>
              </m:rPr>
              <w:rPr>
                <w:rFonts w:ascii="Cambria Math" w:hAnsi="Times New Roman"/>
                <w:color w:val="000000" w:themeColor="text1"/>
                <w:sz w:val="24"/>
                <w:szCs w:val="24"/>
                <w14:textFill>
                  <w14:solidFill>
                    <w14:schemeClr w14:val="tx1"/>
                  </w14:solidFill>
                </w14:textFill>
              </w:rPr>
              <m:t>+</m:t>
            </m:r>
            <m:r>
              <m:rPr>
                <m:sty m:val="p"/>
              </m:rPr>
              <w:rPr>
                <w:rFonts w:ascii="Cambria Math" w:hAnsi="Cambria Math"/>
                <w:color w:val="000000" w:themeColor="text1"/>
                <w:sz w:val="24"/>
                <w:szCs w:val="24"/>
                <w14:textFill>
                  <w14:solidFill>
                    <w14:schemeClr w14:val="tx1"/>
                  </w14:solidFill>
                </w14:textFill>
              </w:rPr>
              <m:t>c</m:t>
            </m:r>
            <m:ctrlPr>
              <w:rPr>
                <w:rFonts w:ascii="Cambria Math" w:hAnsi="Times New Roman"/>
                <w:color w:val="000000" w:themeColor="text1"/>
                <w:sz w:val="24"/>
                <w:szCs w:val="24"/>
                <w14:textFill>
                  <w14:solidFill>
                    <w14:schemeClr w14:val="tx1"/>
                  </w14:solidFill>
                </w14:textFill>
              </w:rPr>
            </m:ctrlPr>
          </m:den>
        </m:f>
      </m:oMath>
      <w:r>
        <w:rPr>
          <w:rFonts w:hint="eastAsia" w:ascii="Times New Roman" w:hAnsi="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（2）“在校生数”：统计本专业各年级在校本科生总数；如本专业以专业大类招生和培养，应包括拟分流到本专业的学生数。拟分流到本专业的学生数测算方案与上述“实际招生数“保持一致。</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上述计算方法与数据平台要求相同，请确保填写结果一致。</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（3）“应届毕业生数”“授予学位数”填写要求与数据平台要求相同，请确保填写结果一致。</w:t>
      </w:r>
    </w:p>
    <w:p>
      <w:pPr>
        <w:spacing w:line="360" w:lineRule="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3．实践教学条件与利用</w:t>
      </w:r>
    </w:p>
    <w:tbl>
      <w:tblPr>
        <w:tblStyle w:val="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581"/>
        <w:gridCol w:w="1985"/>
        <w:gridCol w:w="1134"/>
        <w:gridCol w:w="113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5" w:type="dxa"/>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校内外主要实验、实习、实训场所</w:t>
            </w:r>
          </w:p>
        </w:tc>
        <w:tc>
          <w:tcPr>
            <w:tcW w:w="1581" w:type="dxa"/>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承担的课程（教学任务）</w:t>
            </w:r>
          </w:p>
        </w:tc>
        <w:tc>
          <w:tcPr>
            <w:tcW w:w="1985" w:type="dxa"/>
            <w:vMerge w:val="restart"/>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学生能力达成的考核评价方式</w:t>
            </w:r>
          </w:p>
        </w:tc>
        <w:tc>
          <w:tcPr>
            <w:tcW w:w="3480" w:type="dxa"/>
            <w:gridSpan w:val="3"/>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近三年接受学生总数（人次）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5" w:type="dxa"/>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1581" w:type="dxa"/>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1985" w:type="dxa"/>
            <w:vMerge w:val="continue"/>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p>
        </w:tc>
        <w:tc>
          <w:tcPr>
            <w:tcW w:w="1134" w:type="dxa"/>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Cs w:val="21"/>
                <w14:textFill>
                  <w14:solidFill>
                    <w14:schemeClr w14:val="tx1"/>
                  </w14:solidFill>
                </w14:textFill>
              </w:rPr>
              <w:t>2018-2019</w:t>
            </w:r>
          </w:p>
        </w:tc>
        <w:tc>
          <w:tcPr>
            <w:tcW w:w="1134" w:type="dxa"/>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Cs w:val="21"/>
                <w14:textFill>
                  <w14:solidFill>
                    <w14:schemeClr w14:val="tx1"/>
                  </w14:solidFill>
                </w14:textFill>
              </w:rPr>
              <w:t>2019-2020</w:t>
            </w:r>
          </w:p>
        </w:tc>
        <w:tc>
          <w:tcPr>
            <w:tcW w:w="1212" w:type="dxa"/>
            <w:vAlign w:val="center"/>
          </w:tcPr>
          <w:p>
            <w:pPr>
              <w:snapToGrid w:val="0"/>
              <w:spacing w:before="156" w:beforeLines="50" w:line="360" w:lineRule="auto"/>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Cs w:val="21"/>
                <w14:textFill>
                  <w14:solidFill>
                    <w14:schemeClr w14:val="tx1"/>
                  </w14:solidFill>
                </w14:textFill>
              </w:rPr>
              <w:t>2020-2021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85"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例：秦皇岛****实习基地</w:t>
            </w:r>
          </w:p>
        </w:tc>
        <w:tc>
          <w:tcPr>
            <w:tcW w:w="1581"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《生产实习》</w:t>
            </w:r>
          </w:p>
        </w:tc>
        <w:tc>
          <w:tcPr>
            <w:tcW w:w="1985"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依据实习报告、实习表现、实习日志考查进行考核评价</w:t>
            </w:r>
          </w:p>
        </w:tc>
        <w:tc>
          <w:tcPr>
            <w:tcW w:w="1134"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154</w:t>
            </w:r>
          </w:p>
        </w:tc>
        <w:tc>
          <w:tcPr>
            <w:tcW w:w="1134"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0</w:t>
            </w:r>
          </w:p>
        </w:tc>
        <w:tc>
          <w:tcPr>
            <w:tcW w:w="1212"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185"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例：环境科学与工程实验中心水处理实验室</w:t>
            </w:r>
          </w:p>
        </w:tc>
        <w:tc>
          <w:tcPr>
            <w:tcW w:w="1581"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rPr>
              <w:t>《水处理工程实验（1）》《水处理工程实验（2）》</w:t>
            </w:r>
          </w:p>
        </w:tc>
        <w:tc>
          <w:tcPr>
            <w:tcW w:w="1985"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依据实验预习、实验表现、实验报告、实验考试进行考核评价</w:t>
            </w:r>
          </w:p>
        </w:tc>
        <w:tc>
          <w:tcPr>
            <w:tcW w:w="1134"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162</w:t>
            </w:r>
          </w:p>
        </w:tc>
        <w:tc>
          <w:tcPr>
            <w:tcW w:w="1134"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154</w:t>
            </w:r>
          </w:p>
        </w:tc>
        <w:tc>
          <w:tcPr>
            <w:tcW w:w="1212" w:type="dxa"/>
            <w:vAlign w:val="center"/>
          </w:tcPr>
          <w:p>
            <w:pPr>
              <w:snapToGrid w:val="0"/>
              <w:spacing w:before="156" w:beforeLines="50" w:line="360" w:lineRule="auto"/>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148</w:t>
            </w:r>
          </w:p>
        </w:tc>
      </w:tr>
    </w:tbl>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注：上表中除“学生能力达成的考核评价方式”采集项外，其它项数据与学校在数据平台填报的数据相同，请确保填写结果一致。</w:t>
      </w:r>
    </w:p>
    <w:p>
      <w:pPr>
        <w:spacing w:line="360" w:lineRule="auto"/>
        <w:ind w:firstLine="480" w:firstLineChars="200"/>
        <w:rPr>
          <w:rFonts w:ascii="Times New Roman" w:hAnsi="Times New Roman"/>
          <w:color w:val="000000" w:themeColor="text1"/>
          <w:sz w:val="24"/>
          <w:szCs w:val="24"/>
          <w:highlight w:val="yellow"/>
          <w14:textFill>
            <w14:solidFill>
              <w14:schemeClr w14:val="tx1"/>
            </w14:solidFill>
          </w14:textFill>
        </w:rPr>
      </w:pPr>
    </w:p>
    <w:p>
      <w:pPr>
        <w:spacing w:line="360" w:lineRule="auto"/>
        <w:ind w:firstLine="480" w:firstLineChars="200"/>
        <w:rPr>
          <w:rFonts w:ascii="Times New Roman" w:hAnsi="Times New Roman"/>
          <w:color w:val="000000" w:themeColor="text1"/>
          <w:sz w:val="24"/>
          <w:szCs w:val="24"/>
          <w:highlight w:val="yellow"/>
          <w14:textFill>
            <w14:solidFill>
              <w14:schemeClr w14:val="tx1"/>
            </w14:solidFill>
          </w14:textFill>
        </w:rPr>
        <w:sectPr>
          <w:pgSz w:w="11906" w:h="16838"/>
          <w:pgMar w:top="1440" w:right="1701" w:bottom="1440" w:left="1701" w:header="851" w:footer="992" w:gutter="0"/>
          <w:cols w:space="425" w:num="1"/>
          <w:docGrid w:type="lines" w:linePitch="312" w:charSpace="0"/>
        </w:sectPr>
      </w:pPr>
    </w:p>
    <w:p>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附件2：</w:t>
      </w:r>
    </w:p>
    <w:p>
      <w:pPr>
        <w:rPr>
          <w:rFonts w:ascii="宋体" w:hAnsi="宋体" w:eastAsia="宋体"/>
          <w:color w:val="000000" w:themeColor="text1"/>
          <w:sz w:val="24"/>
          <w:szCs w:val="24"/>
          <w14:textFill>
            <w14:solidFill>
              <w14:schemeClr w14:val="tx1"/>
            </w14:solidFill>
          </w14:textFill>
        </w:rPr>
      </w:pPr>
    </w:p>
    <w:p>
      <w:pPr>
        <w:jc w:val="center"/>
        <w:rPr>
          <w:rFonts w:ascii="方正小标宋简体" w:eastAsia="方正小标宋简体"/>
          <w:b/>
          <w:sz w:val="36"/>
          <w:szCs w:val="32"/>
        </w:rPr>
      </w:pPr>
      <w:r>
        <w:rPr>
          <w:rFonts w:hint="eastAsia" w:ascii="方正小标宋简体" w:eastAsia="方正小标宋简体"/>
          <w:sz w:val="32"/>
          <w:szCs w:val="28"/>
          <w:u w:val="single"/>
        </w:rPr>
        <w:t xml:space="preserve">       </w:t>
      </w:r>
      <w:r>
        <w:rPr>
          <w:rFonts w:hint="eastAsia" w:ascii="方正小标宋简体" w:eastAsia="方正小标宋简体"/>
          <w:b/>
          <w:sz w:val="36"/>
          <w:szCs w:val="32"/>
        </w:rPr>
        <w:t>大学</w:t>
      </w:r>
      <w:r>
        <w:rPr>
          <w:rFonts w:hint="eastAsia" w:ascii="方正小标宋简体" w:eastAsia="方正小标宋简体"/>
          <w:sz w:val="32"/>
          <w:szCs w:val="28"/>
          <w:u w:val="single"/>
        </w:rPr>
        <w:t xml:space="preserve">       </w:t>
      </w:r>
      <w:r>
        <w:rPr>
          <w:rFonts w:hint="eastAsia" w:ascii="方正小标宋简体" w:eastAsia="方正小标宋简体"/>
          <w:b/>
          <w:sz w:val="36"/>
          <w:szCs w:val="32"/>
        </w:rPr>
        <w:t>专业</w:t>
      </w:r>
    </w:p>
    <w:p>
      <w:pPr>
        <w:jc w:val="center"/>
        <w:rPr>
          <w:rFonts w:ascii="方正小标宋简体" w:eastAsia="方正小标宋简体"/>
          <w:b/>
          <w:sz w:val="36"/>
          <w:szCs w:val="32"/>
        </w:rPr>
      </w:pPr>
      <w:r>
        <w:rPr>
          <w:rFonts w:hint="eastAsia" w:ascii="方正小标宋简体" w:eastAsia="方正小标宋简体"/>
          <w:b/>
          <w:sz w:val="36"/>
          <w:szCs w:val="32"/>
        </w:rPr>
        <w:t>关于跨专业领域申请工程教育认证的</w:t>
      </w:r>
    </w:p>
    <w:p>
      <w:pPr>
        <w:jc w:val="center"/>
        <w:rPr>
          <w:rFonts w:ascii="方正小标宋简体" w:eastAsia="方正小标宋简体"/>
          <w:b/>
          <w:sz w:val="36"/>
          <w:szCs w:val="32"/>
        </w:rPr>
      </w:pPr>
      <w:r>
        <w:rPr>
          <w:rFonts w:hint="eastAsia" w:ascii="方正小标宋简体" w:eastAsia="方正小标宋简体"/>
          <w:b/>
          <w:sz w:val="36"/>
          <w:szCs w:val="32"/>
        </w:rPr>
        <w:t>情况说明（有相关情况的填写）</w:t>
      </w:r>
    </w:p>
    <w:p>
      <w:pPr>
        <w:rPr>
          <w:sz w:val="28"/>
          <w:szCs w:val="28"/>
        </w:rPr>
      </w:pPr>
    </w:p>
    <w:p>
      <w:pPr>
        <w:rPr>
          <w:rFonts w:ascii="仿宋_GB2312" w:eastAsia="仿宋_GB2312"/>
          <w:sz w:val="30"/>
          <w:szCs w:val="30"/>
        </w:rPr>
      </w:pPr>
      <w:r>
        <w:rPr>
          <w:rFonts w:hint="eastAsia" w:ascii="仿宋_GB2312" w:eastAsia="仿宋_GB2312"/>
          <w:sz w:val="30"/>
          <w:szCs w:val="30"/>
        </w:rPr>
        <w:t>中国工程教育专业认证协会：</w:t>
      </w:r>
    </w:p>
    <w:p>
      <w:pPr>
        <w:ind w:firstLine="600" w:firstLineChars="200"/>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（学校）</w:t>
      </w:r>
      <w:r>
        <w:rPr>
          <w:rFonts w:hint="eastAsia" w:ascii="仿宋_GB2312" w:eastAsia="仿宋_GB2312"/>
          <w:sz w:val="30"/>
          <w:szCs w:val="30"/>
          <w:u w:val="single"/>
        </w:rPr>
        <w:t xml:space="preserve">                  </w:t>
      </w:r>
      <w:r>
        <w:rPr>
          <w:rFonts w:hint="eastAsia" w:ascii="仿宋_GB2312" w:eastAsia="仿宋_GB2312"/>
          <w:sz w:val="30"/>
          <w:szCs w:val="30"/>
        </w:rPr>
        <w:t>（专业），按照《工程教育认证标准》属于</w:t>
      </w:r>
      <w:r>
        <w:rPr>
          <w:rFonts w:hint="eastAsia" w:ascii="仿宋_GB2312" w:eastAsia="仿宋_GB2312"/>
          <w:sz w:val="30"/>
          <w:szCs w:val="30"/>
          <w:u w:val="single"/>
        </w:rPr>
        <w:t xml:space="preserve">            </w:t>
      </w:r>
      <w:r>
        <w:rPr>
          <w:rFonts w:hint="eastAsia" w:ascii="仿宋_GB2312" w:eastAsia="仿宋_GB2312"/>
          <w:sz w:val="30"/>
          <w:szCs w:val="30"/>
        </w:rPr>
        <w:t>（专业领域），由于以下原因</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pPr>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，现申请在</w:t>
      </w:r>
      <w:r>
        <w:rPr>
          <w:rFonts w:hint="eastAsia" w:ascii="仿宋_GB2312" w:eastAsia="仿宋_GB2312"/>
          <w:sz w:val="30"/>
          <w:szCs w:val="30"/>
          <w:u w:val="single"/>
        </w:rPr>
        <w:t xml:space="preserve">             </w:t>
      </w:r>
      <w:r>
        <w:rPr>
          <w:rFonts w:hint="eastAsia" w:ascii="仿宋_GB2312" w:eastAsia="仿宋_GB2312"/>
          <w:sz w:val="30"/>
          <w:szCs w:val="30"/>
        </w:rPr>
        <w:t>（专业</w:t>
      </w:r>
      <w:r>
        <w:rPr>
          <w:rFonts w:hint="eastAsia" w:ascii="仿宋_GB2312" w:eastAsia="仿宋_GB2312"/>
          <w:sz w:val="30"/>
          <w:szCs w:val="30"/>
          <w:lang w:eastAsia="zh-Hans"/>
        </w:rPr>
        <w:t>领域</w:t>
      </w:r>
      <w:r>
        <w:rPr>
          <w:rFonts w:hint="eastAsia" w:ascii="仿宋_GB2312" w:eastAsia="仿宋_GB2312"/>
          <w:sz w:val="30"/>
          <w:szCs w:val="30"/>
        </w:rPr>
        <w:t>）开展工程教育专业认证。请中国工程教育专业认证协会予以审核并确定能否受理及专业领域归属，我校对最终审核确定的结果不持异议。</w:t>
      </w:r>
    </w:p>
    <w:p>
      <w:pPr>
        <w:ind w:firstLine="600" w:firstLineChars="200"/>
        <w:rPr>
          <w:rFonts w:ascii="仿宋_GB2312" w:eastAsia="仿宋_GB2312"/>
          <w:sz w:val="30"/>
          <w:szCs w:val="30"/>
        </w:rPr>
      </w:pPr>
    </w:p>
    <w:p>
      <w:pPr>
        <w:ind w:firstLine="6000" w:firstLineChars="2000"/>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学校（盖章）</w:t>
      </w:r>
    </w:p>
    <w:p>
      <w:pPr>
        <w:ind w:firstLine="6150" w:firstLineChars="2050"/>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sectPr>
      <w:footerReference r:id="rId5"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9083B-1B21-4C89-A8DF-36C92DD70F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AF245D-D0C7-410B-88EF-EEEDEF11BD23}"/>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BCF75671-67BD-4ACC-A8DE-EFB66FF274A7}"/>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embedRegular r:id="rId4" w:fontKey="{42FC4925-8191-467F-A003-98063B239AC6}"/>
  </w:font>
  <w:font w:name="方正小标宋简体">
    <w:altName w:val="Arial Unicode MS"/>
    <w:panose1 w:val="00000000000000000000"/>
    <w:charset w:val="86"/>
    <w:family w:val="auto"/>
    <w:pitch w:val="default"/>
    <w:sig w:usb0="00000000" w:usb1="00000000" w:usb2="00000000" w:usb3="00000000" w:csb0="00040000" w:csb1="00000000"/>
    <w:embedRegular r:id="rId5" w:fontKey="{E7B6FF53-135F-4B50-A316-BE51BAA2725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025558"/>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A744"/>
    <w:multiLevelType w:val="singleLevel"/>
    <w:tmpl w:val="418CA744"/>
    <w:lvl w:ilvl="0" w:tentative="0">
      <w:start w:val="2"/>
      <w:numFmt w:val="decimal"/>
      <w:suff w:val="space"/>
      <w:lvlText w:val="%1."/>
      <w:lvlJc w:val="left"/>
    </w:lvl>
  </w:abstractNum>
  <w:abstractNum w:abstractNumId="1">
    <w:nsid w:val="59351106"/>
    <w:multiLevelType w:val="multilevel"/>
    <w:tmpl w:val="59351106"/>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93"/>
    <w:rsid w:val="00020C14"/>
    <w:rsid w:val="0002132A"/>
    <w:rsid w:val="00035836"/>
    <w:rsid w:val="000372AC"/>
    <w:rsid w:val="000612AE"/>
    <w:rsid w:val="000624F3"/>
    <w:rsid w:val="00085D8E"/>
    <w:rsid w:val="00095892"/>
    <w:rsid w:val="000A376B"/>
    <w:rsid w:val="000D73BC"/>
    <w:rsid w:val="00124DE6"/>
    <w:rsid w:val="0012730B"/>
    <w:rsid w:val="0014701D"/>
    <w:rsid w:val="00151820"/>
    <w:rsid w:val="0015456F"/>
    <w:rsid w:val="001B7999"/>
    <w:rsid w:val="001B7A65"/>
    <w:rsid w:val="001C337A"/>
    <w:rsid w:val="001D42BE"/>
    <w:rsid w:val="001E6AD7"/>
    <w:rsid w:val="001F7D39"/>
    <w:rsid w:val="002002F9"/>
    <w:rsid w:val="00224A34"/>
    <w:rsid w:val="002357FF"/>
    <w:rsid w:val="002816DC"/>
    <w:rsid w:val="0028717F"/>
    <w:rsid w:val="00291D50"/>
    <w:rsid w:val="00293008"/>
    <w:rsid w:val="002A007C"/>
    <w:rsid w:val="002A01C9"/>
    <w:rsid w:val="002B69DC"/>
    <w:rsid w:val="002C0062"/>
    <w:rsid w:val="002D11FD"/>
    <w:rsid w:val="002D352B"/>
    <w:rsid w:val="002F1BC0"/>
    <w:rsid w:val="002F7E4D"/>
    <w:rsid w:val="0030638E"/>
    <w:rsid w:val="00322D2C"/>
    <w:rsid w:val="0033261E"/>
    <w:rsid w:val="00362BC5"/>
    <w:rsid w:val="003637F0"/>
    <w:rsid w:val="00370FEA"/>
    <w:rsid w:val="003733A6"/>
    <w:rsid w:val="0037479D"/>
    <w:rsid w:val="00377A9C"/>
    <w:rsid w:val="003830C0"/>
    <w:rsid w:val="0038405D"/>
    <w:rsid w:val="00392885"/>
    <w:rsid w:val="003B15AE"/>
    <w:rsid w:val="003C4B5B"/>
    <w:rsid w:val="003D19F3"/>
    <w:rsid w:val="003D3781"/>
    <w:rsid w:val="00411B24"/>
    <w:rsid w:val="00412E8C"/>
    <w:rsid w:val="00413A38"/>
    <w:rsid w:val="004140AB"/>
    <w:rsid w:val="00433F72"/>
    <w:rsid w:val="0043653B"/>
    <w:rsid w:val="004448F7"/>
    <w:rsid w:val="004659E6"/>
    <w:rsid w:val="00474F08"/>
    <w:rsid w:val="004821E2"/>
    <w:rsid w:val="0048312B"/>
    <w:rsid w:val="004853CB"/>
    <w:rsid w:val="004936F2"/>
    <w:rsid w:val="00493B81"/>
    <w:rsid w:val="004A3519"/>
    <w:rsid w:val="004B0B30"/>
    <w:rsid w:val="004C2481"/>
    <w:rsid w:val="004D07E4"/>
    <w:rsid w:val="00503572"/>
    <w:rsid w:val="00504C21"/>
    <w:rsid w:val="00521385"/>
    <w:rsid w:val="00532F1F"/>
    <w:rsid w:val="00553C0C"/>
    <w:rsid w:val="00571BA3"/>
    <w:rsid w:val="005776C4"/>
    <w:rsid w:val="00586980"/>
    <w:rsid w:val="00592E69"/>
    <w:rsid w:val="005A20D7"/>
    <w:rsid w:val="005A529A"/>
    <w:rsid w:val="005B3FF8"/>
    <w:rsid w:val="005D1D42"/>
    <w:rsid w:val="005D2F7B"/>
    <w:rsid w:val="005D3457"/>
    <w:rsid w:val="005D357F"/>
    <w:rsid w:val="005E0CA2"/>
    <w:rsid w:val="005F5EC3"/>
    <w:rsid w:val="00605A5A"/>
    <w:rsid w:val="00633006"/>
    <w:rsid w:val="00652742"/>
    <w:rsid w:val="00655198"/>
    <w:rsid w:val="00670C84"/>
    <w:rsid w:val="006B5BF1"/>
    <w:rsid w:val="006B7FEA"/>
    <w:rsid w:val="006C0C32"/>
    <w:rsid w:val="006C2B09"/>
    <w:rsid w:val="006C2B7A"/>
    <w:rsid w:val="006F320C"/>
    <w:rsid w:val="007120E0"/>
    <w:rsid w:val="007626AE"/>
    <w:rsid w:val="007C3AE0"/>
    <w:rsid w:val="007D0D6E"/>
    <w:rsid w:val="007F34E3"/>
    <w:rsid w:val="007F5AED"/>
    <w:rsid w:val="00805BEA"/>
    <w:rsid w:val="00815B0C"/>
    <w:rsid w:val="00823CE7"/>
    <w:rsid w:val="008763AF"/>
    <w:rsid w:val="0089166C"/>
    <w:rsid w:val="008B7F2C"/>
    <w:rsid w:val="008C2CF5"/>
    <w:rsid w:val="008C56ED"/>
    <w:rsid w:val="008D19DD"/>
    <w:rsid w:val="008E3735"/>
    <w:rsid w:val="008E64C1"/>
    <w:rsid w:val="009205EE"/>
    <w:rsid w:val="00922B72"/>
    <w:rsid w:val="009235D1"/>
    <w:rsid w:val="00935322"/>
    <w:rsid w:val="009570C1"/>
    <w:rsid w:val="00972827"/>
    <w:rsid w:val="00987993"/>
    <w:rsid w:val="009928E8"/>
    <w:rsid w:val="009B3555"/>
    <w:rsid w:val="009C275D"/>
    <w:rsid w:val="009D129A"/>
    <w:rsid w:val="009E25A2"/>
    <w:rsid w:val="009F020F"/>
    <w:rsid w:val="00A1347E"/>
    <w:rsid w:val="00A53C04"/>
    <w:rsid w:val="00A547A0"/>
    <w:rsid w:val="00A70FCD"/>
    <w:rsid w:val="00AB7E09"/>
    <w:rsid w:val="00AC1DA4"/>
    <w:rsid w:val="00AD041F"/>
    <w:rsid w:val="00AD0B62"/>
    <w:rsid w:val="00AD63E1"/>
    <w:rsid w:val="00AE1A45"/>
    <w:rsid w:val="00AE6AC3"/>
    <w:rsid w:val="00B0656A"/>
    <w:rsid w:val="00B641D6"/>
    <w:rsid w:val="00B700EA"/>
    <w:rsid w:val="00B757B1"/>
    <w:rsid w:val="00B8115E"/>
    <w:rsid w:val="00B96069"/>
    <w:rsid w:val="00BA5292"/>
    <w:rsid w:val="00BB39CE"/>
    <w:rsid w:val="00BE60F3"/>
    <w:rsid w:val="00BE7C31"/>
    <w:rsid w:val="00BF256B"/>
    <w:rsid w:val="00C02A20"/>
    <w:rsid w:val="00C2288E"/>
    <w:rsid w:val="00C245CC"/>
    <w:rsid w:val="00C27CC3"/>
    <w:rsid w:val="00C334FD"/>
    <w:rsid w:val="00C57C67"/>
    <w:rsid w:val="00C850FF"/>
    <w:rsid w:val="00CB149D"/>
    <w:rsid w:val="00CC085E"/>
    <w:rsid w:val="00CC6677"/>
    <w:rsid w:val="00CD067F"/>
    <w:rsid w:val="00CD0B61"/>
    <w:rsid w:val="00CD3078"/>
    <w:rsid w:val="00CE2B35"/>
    <w:rsid w:val="00CE5595"/>
    <w:rsid w:val="00D2147B"/>
    <w:rsid w:val="00D32FC1"/>
    <w:rsid w:val="00D367BF"/>
    <w:rsid w:val="00D36C3F"/>
    <w:rsid w:val="00D460B9"/>
    <w:rsid w:val="00D60FFD"/>
    <w:rsid w:val="00D70445"/>
    <w:rsid w:val="00D737EE"/>
    <w:rsid w:val="00D82AAA"/>
    <w:rsid w:val="00DB26D0"/>
    <w:rsid w:val="00DC383F"/>
    <w:rsid w:val="00DD2EB3"/>
    <w:rsid w:val="00DD395F"/>
    <w:rsid w:val="00DE4A0B"/>
    <w:rsid w:val="00E12DB9"/>
    <w:rsid w:val="00E15E4A"/>
    <w:rsid w:val="00E32C28"/>
    <w:rsid w:val="00E406B8"/>
    <w:rsid w:val="00E64706"/>
    <w:rsid w:val="00E9023C"/>
    <w:rsid w:val="00E9223E"/>
    <w:rsid w:val="00E9555E"/>
    <w:rsid w:val="00EA3F8F"/>
    <w:rsid w:val="00EC229E"/>
    <w:rsid w:val="00ED709B"/>
    <w:rsid w:val="00EE1166"/>
    <w:rsid w:val="00F01B1B"/>
    <w:rsid w:val="00F47541"/>
    <w:rsid w:val="00F613B1"/>
    <w:rsid w:val="00F64D92"/>
    <w:rsid w:val="00F83FBF"/>
    <w:rsid w:val="00FA6F90"/>
    <w:rsid w:val="00FB53C0"/>
    <w:rsid w:val="00FB6392"/>
    <w:rsid w:val="00FD7E19"/>
    <w:rsid w:val="00FF2C15"/>
    <w:rsid w:val="00FF315E"/>
    <w:rsid w:val="08E7661A"/>
    <w:rsid w:val="09C36BE4"/>
    <w:rsid w:val="161E195E"/>
    <w:rsid w:val="1705213A"/>
    <w:rsid w:val="19B4352C"/>
    <w:rsid w:val="1FBFDC31"/>
    <w:rsid w:val="266E6A36"/>
    <w:rsid w:val="280C6DAA"/>
    <w:rsid w:val="28324D13"/>
    <w:rsid w:val="2BD23403"/>
    <w:rsid w:val="2D9B5AA9"/>
    <w:rsid w:val="2E1008EA"/>
    <w:rsid w:val="2F6E3EF1"/>
    <w:rsid w:val="331E3435"/>
    <w:rsid w:val="363037CF"/>
    <w:rsid w:val="3BBE0034"/>
    <w:rsid w:val="3FCE40F1"/>
    <w:rsid w:val="3FF575DD"/>
    <w:rsid w:val="3FF851D3"/>
    <w:rsid w:val="401A559A"/>
    <w:rsid w:val="40591BE7"/>
    <w:rsid w:val="41231A83"/>
    <w:rsid w:val="41C87E9C"/>
    <w:rsid w:val="44381219"/>
    <w:rsid w:val="46402650"/>
    <w:rsid w:val="499D506D"/>
    <w:rsid w:val="4AFF1346"/>
    <w:rsid w:val="50887922"/>
    <w:rsid w:val="57BC0F47"/>
    <w:rsid w:val="5C6F50D9"/>
    <w:rsid w:val="621F7B2E"/>
    <w:rsid w:val="676068FC"/>
    <w:rsid w:val="68D24E1F"/>
    <w:rsid w:val="6B1A31E4"/>
    <w:rsid w:val="6BF22F23"/>
    <w:rsid w:val="757B31CC"/>
    <w:rsid w:val="7E0C2888"/>
    <w:rsid w:val="7EFFC578"/>
    <w:rsid w:val="7FFE7159"/>
    <w:rsid w:val="CFE1D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0"/>
    <w:pPr>
      <w:spacing w:before="240" w:after="60"/>
      <w:jc w:val="center"/>
      <w:outlineLvl w:val="0"/>
    </w:pPr>
    <w:rPr>
      <w:rFonts w:ascii="Cambria" w:hAnsi="Cambria"/>
      <w:b/>
      <w:bCs/>
      <w:sz w:val="32"/>
      <w:szCs w:val="32"/>
    </w:rPr>
  </w:style>
  <w:style w:type="paragraph" w:styleId="8">
    <w:name w:val="annotation subject"/>
    <w:basedOn w:val="3"/>
    <w:next w:val="3"/>
    <w:link w:val="20"/>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link w:val="2"/>
    <w:qFormat/>
    <w:uiPriority w:val="9"/>
    <w:rPr>
      <w:b/>
      <w:bCs/>
      <w:kern w:val="44"/>
      <w:sz w:val="44"/>
      <w:szCs w:val="44"/>
    </w:rPr>
  </w:style>
  <w:style w:type="character" w:customStyle="1" w:styleId="16">
    <w:name w:val="标题 字符"/>
    <w:basedOn w:val="10"/>
    <w:link w:val="7"/>
    <w:qFormat/>
    <w:uiPriority w:val="0"/>
    <w:rPr>
      <w:rFonts w:ascii="Cambria" w:hAnsi="Cambria"/>
      <w:b/>
      <w:bCs/>
      <w:sz w:val="32"/>
      <w:szCs w:val="32"/>
    </w:rPr>
  </w:style>
  <w:style w:type="paragraph" w:customStyle="1" w:styleId="17">
    <w:name w:val="列出段落1"/>
    <w:basedOn w:val="1"/>
    <w:qFormat/>
    <w:uiPriority w:val="34"/>
    <w:pPr>
      <w:ind w:firstLine="420" w:firstLineChars="200"/>
    </w:pPr>
  </w:style>
  <w:style w:type="character" w:customStyle="1" w:styleId="18">
    <w:name w:val="批注框文本 字符"/>
    <w:basedOn w:val="10"/>
    <w:link w:val="4"/>
    <w:semiHidden/>
    <w:qFormat/>
    <w:uiPriority w:val="99"/>
    <w:rPr>
      <w:kern w:val="2"/>
      <w:sz w:val="18"/>
      <w:szCs w:val="18"/>
    </w:rPr>
  </w:style>
  <w:style w:type="character" w:customStyle="1" w:styleId="19">
    <w:name w:val="批注文字 字符"/>
    <w:basedOn w:val="10"/>
    <w:link w:val="3"/>
    <w:qFormat/>
    <w:uiPriority w:val="99"/>
    <w:rPr>
      <w:kern w:val="2"/>
      <w:sz w:val="21"/>
      <w:szCs w:val="22"/>
    </w:rPr>
  </w:style>
  <w:style w:type="character" w:customStyle="1" w:styleId="20">
    <w:name w:val="批注主题 字符"/>
    <w:basedOn w:val="19"/>
    <w:link w:val="8"/>
    <w:semiHidden/>
    <w:qFormat/>
    <w:uiPriority w:val="99"/>
    <w:rPr>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716</Words>
  <Characters>4085</Characters>
  <Lines>34</Lines>
  <Paragraphs>9</Paragraphs>
  <TotalTime>21</TotalTime>
  <ScaleCrop>false</ScaleCrop>
  <LinksUpToDate>false</LinksUpToDate>
  <CharactersWithSpaces>4792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2021-08-25T15:38:00Z</dcterms:created>
  <dc:creator>CEEAA-zhaozq</dc:creator>
  <cp:lastModifiedBy>Administrator</cp:lastModifiedBy>
  <cp:lastPrinted>2020-09-15T16:51:00Z</cp:lastPrinted>
  <dcterms:modified xsi:type="dcterms:W3CDTF">2021-09-23T00:29:18Z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C21FA8C1BE8549CA974049152E7ADCB2</vt:lpwstr>
  </property>
</Properties>
</file>